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AF9D1" w14:textId="77777777" w:rsidR="00D2483E" w:rsidRPr="003075F8" w:rsidRDefault="00D2483E" w:rsidP="00D2483E">
      <w:pPr>
        <w:rPr>
          <w:rFonts w:ascii="Verdana" w:hAnsi="Verdana" w:cs="Arial"/>
          <w:sz w:val="20"/>
        </w:rPr>
      </w:pPr>
    </w:p>
    <w:p w14:paraId="5C3E74EE" w14:textId="77777777" w:rsidR="00D21CFB" w:rsidRPr="003075F8" w:rsidRDefault="00D21CFB" w:rsidP="00D21CFB">
      <w:pPr>
        <w:rPr>
          <w:rFonts w:ascii="Verdana" w:hAnsi="Verdana" w:cs="Arial"/>
          <w:sz w:val="20"/>
        </w:rPr>
      </w:pPr>
    </w:p>
    <w:p w14:paraId="6318BC87" w14:textId="5E8FC822" w:rsidR="00D21CFB" w:rsidRPr="00345B7B" w:rsidRDefault="00D62F08" w:rsidP="00D21CFB">
      <w:pPr>
        <w:rPr>
          <w:rFonts w:ascii="Verdana" w:hAnsi="Verdana"/>
          <w:sz w:val="22"/>
          <w:szCs w:val="22"/>
        </w:rPr>
      </w:pPr>
      <w:r>
        <w:rPr>
          <w:rFonts w:ascii="Verdana" w:hAnsi="Verdana"/>
          <w:sz w:val="22"/>
          <w:szCs w:val="22"/>
        </w:rPr>
        <w:fldChar w:fldCharType="begin"/>
      </w:r>
      <w:r>
        <w:rPr>
          <w:rFonts w:ascii="Verdana" w:hAnsi="Verdana"/>
          <w:sz w:val="22"/>
          <w:szCs w:val="22"/>
        </w:rPr>
        <w:instrText xml:space="preserve"> DATE  \@ "MMMM d, yyyy"  \* MERGEFORMAT </w:instrText>
      </w:r>
      <w:r>
        <w:rPr>
          <w:rFonts w:ascii="Verdana" w:hAnsi="Verdana"/>
          <w:sz w:val="22"/>
          <w:szCs w:val="22"/>
        </w:rPr>
        <w:fldChar w:fldCharType="separate"/>
      </w:r>
      <w:r w:rsidR="00AF40C3">
        <w:rPr>
          <w:rFonts w:ascii="Verdana" w:hAnsi="Verdana"/>
          <w:noProof/>
          <w:sz w:val="22"/>
          <w:szCs w:val="22"/>
        </w:rPr>
        <w:t>June 16, 2017</w:t>
      </w:r>
      <w:r>
        <w:rPr>
          <w:rFonts w:ascii="Verdana" w:hAnsi="Verdana"/>
          <w:sz w:val="22"/>
          <w:szCs w:val="22"/>
        </w:rPr>
        <w:fldChar w:fldCharType="end"/>
      </w:r>
    </w:p>
    <w:p w14:paraId="470580BA" w14:textId="77777777" w:rsidR="00D21CFB" w:rsidRPr="00345B7B" w:rsidRDefault="00D21CFB" w:rsidP="00D21CFB">
      <w:pPr>
        <w:rPr>
          <w:rFonts w:ascii="Verdana" w:hAnsi="Verdana"/>
          <w:sz w:val="22"/>
          <w:szCs w:val="22"/>
        </w:rPr>
      </w:pPr>
    </w:p>
    <w:p w14:paraId="392838D0" w14:textId="77777777" w:rsidR="00462230" w:rsidRPr="0061730B" w:rsidRDefault="00462230" w:rsidP="00462230">
      <w:pPr>
        <w:rPr>
          <w:rFonts w:ascii="Verdana" w:hAnsi="Verdana"/>
          <w:color w:val="000000" w:themeColor="text1"/>
        </w:rPr>
      </w:pPr>
      <w:r w:rsidRPr="0061730B">
        <w:rPr>
          <w:rFonts w:ascii="Verdana" w:hAnsi="Verdana"/>
          <w:color w:val="000000" w:themeColor="text1"/>
        </w:rPr>
        <w:t xml:space="preserve">Re: </w:t>
      </w:r>
      <w:r>
        <w:rPr>
          <w:rFonts w:ascii="Verdana" w:hAnsi="Verdana"/>
          <w:color w:val="000000" w:themeColor="text1"/>
        </w:rPr>
        <w:t xml:space="preserve">Benchmark </w:t>
      </w:r>
      <w:r w:rsidRPr="0061730B">
        <w:rPr>
          <w:rFonts w:ascii="Verdana" w:hAnsi="Verdana"/>
          <w:color w:val="000000" w:themeColor="text1"/>
        </w:rPr>
        <w:t>Grievance Settlement</w:t>
      </w:r>
    </w:p>
    <w:p w14:paraId="571843DA" w14:textId="77777777" w:rsidR="00462230" w:rsidRPr="0061730B" w:rsidRDefault="00462230" w:rsidP="00462230">
      <w:pPr>
        <w:rPr>
          <w:rFonts w:ascii="Verdana" w:hAnsi="Verdana"/>
          <w:color w:val="000000" w:themeColor="text1"/>
        </w:rPr>
      </w:pPr>
    </w:p>
    <w:p w14:paraId="58EFD630" w14:textId="77777777" w:rsidR="00462230" w:rsidRPr="0061730B" w:rsidRDefault="00462230" w:rsidP="00462230">
      <w:pPr>
        <w:rPr>
          <w:rFonts w:ascii="Verdana" w:hAnsi="Verdana"/>
          <w:color w:val="000000" w:themeColor="text1"/>
        </w:rPr>
      </w:pPr>
      <w:r w:rsidRPr="0061730B">
        <w:rPr>
          <w:rFonts w:ascii="Verdana" w:hAnsi="Verdana"/>
          <w:color w:val="000000" w:themeColor="text1"/>
        </w:rPr>
        <w:t>District and Association leadership values the work and dedication of our educational staff, and also value the collaborative relationship we enjoy. This agreement is a direct result of that collaboration. As proclaimed in our collective bargaining agreement (CBA), "we believe working together will produce an Agreement that will meet the needs of both management and staff in accomplishing our shared aim--providing a quality education for all children in the District without exception" (pg 1).  </w:t>
      </w:r>
    </w:p>
    <w:p w14:paraId="03F8E108" w14:textId="77777777" w:rsidR="00462230" w:rsidRPr="0061730B" w:rsidRDefault="00462230" w:rsidP="00462230">
      <w:pPr>
        <w:rPr>
          <w:rFonts w:ascii="Verdana" w:hAnsi="Verdana"/>
          <w:color w:val="000000" w:themeColor="text1"/>
        </w:rPr>
      </w:pPr>
      <w:r w:rsidRPr="0061730B">
        <w:rPr>
          <w:rFonts w:ascii="Verdana" w:hAnsi="Verdana"/>
          <w:color w:val="000000" w:themeColor="text1"/>
        </w:rPr>
        <w:t> </w:t>
      </w:r>
    </w:p>
    <w:p w14:paraId="7DDDB177" w14:textId="77777777" w:rsidR="00462230" w:rsidRPr="0061730B" w:rsidRDefault="00462230" w:rsidP="00462230">
      <w:pPr>
        <w:rPr>
          <w:rFonts w:ascii="Verdana" w:hAnsi="Verdana"/>
          <w:color w:val="000000" w:themeColor="text1"/>
        </w:rPr>
      </w:pPr>
      <w:r w:rsidRPr="0061730B">
        <w:rPr>
          <w:rFonts w:ascii="Verdana" w:hAnsi="Verdana"/>
          <w:color w:val="000000" w:themeColor="text1"/>
        </w:rPr>
        <w:t>A joint committee made up of Association and District leadership and representatives met to resolve concerns that arose from the implementation of the benchmark assessments during the 2016-17 school year, and to ensure success of future efforts.</w:t>
      </w:r>
    </w:p>
    <w:p w14:paraId="3CEE1FF6" w14:textId="77777777" w:rsidR="00462230" w:rsidRPr="0061730B" w:rsidRDefault="00462230" w:rsidP="00462230">
      <w:pPr>
        <w:rPr>
          <w:rFonts w:ascii="Verdana" w:hAnsi="Verdana"/>
          <w:color w:val="000000" w:themeColor="text1"/>
        </w:rPr>
      </w:pPr>
      <w:r w:rsidRPr="0061730B">
        <w:rPr>
          <w:rFonts w:ascii="Verdana" w:hAnsi="Verdana"/>
          <w:color w:val="000000" w:themeColor="text1"/>
        </w:rPr>
        <w:t> </w:t>
      </w:r>
    </w:p>
    <w:p w14:paraId="164CF26B" w14:textId="77777777" w:rsidR="00462230" w:rsidRPr="0061730B" w:rsidRDefault="00462230" w:rsidP="00462230">
      <w:pPr>
        <w:rPr>
          <w:rFonts w:ascii="Verdana" w:hAnsi="Verdana"/>
          <w:color w:val="000000" w:themeColor="text1"/>
        </w:rPr>
      </w:pPr>
      <w:r w:rsidRPr="0061730B">
        <w:rPr>
          <w:rFonts w:ascii="Verdana" w:hAnsi="Verdana"/>
          <w:color w:val="000000" w:themeColor="text1"/>
        </w:rPr>
        <w:t>Simultaneous to this committee's work, the superintendent held two listening sessions and conducted a system-wide survey of our teachers, learning the following from our teaching staff:</w:t>
      </w:r>
    </w:p>
    <w:p w14:paraId="20FCA261" w14:textId="77777777" w:rsidR="00462230" w:rsidRDefault="00462230" w:rsidP="00462230">
      <w:pPr>
        <w:rPr>
          <w:rFonts w:ascii="Verdana" w:hAnsi="Verdana"/>
          <w:color w:val="000000" w:themeColor="text1"/>
        </w:rPr>
      </w:pPr>
    </w:p>
    <w:p w14:paraId="16EE1CDC" w14:textId="77777777" w:rsidR="00462230" w:rsidRPr="0061730B" w:rsidRDefault="0051062A" w:rsidP="00462230">
      <w:pPr>
        <w:rPr>
          <w:rFonts w:ascii="Verdana" w:hAnsi="Verdana"/>
          <w:color w:val="000000" w:themeColor="text1"/>
        </w:rPr>
      </w:pPr>
      <w:r>
        <w:rPr>
          <w:rFonts w:ascii="Verdana" w:hAnsi="Verdana"/>
          <w:color w:val="000000" w:themeColor="text1"/>
        </w:rPr>
        <w:t>Several s</w:t>
      </w:r>
      <w:r w:rsidR="00577E00">
        <w:rPr>
          <w:rFonts w:ascii="Verdana" w:hAnsi="Verdana"/>
          <w:color w:val="000000" w:themeColor="text1"/>
        </w:rPr>
        <w:t xml:space="preserve">taff </w:t>
      </w:r>
      <w:r>
        <w:rPr>
          <w:rFonts w:ascii="Verdana" w:hAnsi="Verdana"/>
          <w:color w:val="000000" w:themeColor="text1"/>
        </w:rPr>
        <w:t xml:space="preserve">members </w:t>
      </w:r>
      <w:r w:rsidR="00577E00">
        <w:rPr>
          <w:rFonts w:ascii="Verdana" w:hAnsi="Verdana"/>
          <w:color w:val="000000" w:themeColor="text1"/>
        </w:rPr>
        <w:t xml:space="preserve">reported that the following things </w:t>
      </w:r>
      <w:r w:rsidR="00462230" w:rsidRPr="0061730B">
        <w:rPr>
          <w:rFonts w:ascii="Verdana" w:hAnsi="Verdana"/>
          <w:color w:val="000000" w:themeColor="text1"/>
        </w:rPr>
        <w:t>worked well:</w:t>
      </w:r>
    </w:p>
    <w:p w14:paraId="47D5F18C" w14:textId="77777777" w:rsidR="00462230" w:rsidRPr="0061730B" w:rsidRDefault="00462230" w:rsidP="00462230">
      <w:pPr>
        <w:pStyle w:val="ListParagraph"/>
        <w:numPr>
          <w:ilvl w:val="0"/>
          <w:numId w:val="5"/>
        </w:numPr>
        <w:spacing w:line="240" w:lineRule="auto"/>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Elementary ELA assessment content was aligned and embedded within curriculum guides</w:t>
      </w:r>
    </w:p>
    <w:p w14:paraId="75A06897" w14:textId="77777777" w:rsidR="00462230" w:rsidRPr="0061730B" w:rsidRDefault="00462230" w:rsidP="00462230">
      <w:pPr>
        <w:pStyle w:val="ListParagraph"/>
        <w:numPr>
          <w:ilvl w:val="0"/>
          <w:numId w:val="5"/>
        </w:numPr>
        <w:spacing w:line="240" w:lineRule="auto"/>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Rubrics and anchor papers were made available</w:t>
      </w:r>
    </w:p>
    <w:p w14:paraId="25D955CE" w14:textId="77777777" w:rsidR="00462230" w:rsidRPr="0061730B" w:rsidRDefault="00462230" w:rsidP="00462230">
      <w:pPr>
        <w:pStyle w:val="ListParagraph"/>
        <w:numPr>
          <w:ilvl w:val="0"/>
          <w:numId w:val="5"/>
        </w:numPr>
        <w:spacing w:line="240" w:lineRule="auto"/>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All materials and scoring guides delivered to schools</w:t>
      </w:r>
    </w:p>
    <w:p w14:paraId="1DBD7783" w14:textId="77777777" w:rsidR="00462230" w:rsidRPr="0061730B" w:rsidRDefault="00462230" w:rsidP="00462230">
      <w:pPr>
        <w:pStyle w:val="ListParagraph"/>
        <w:numPr>
          <w:ilvl w:val="0"/>
          <w:numId w:val="5"/>
        </w:numPr>
        <w:spacing w:line="240" w:lineRule="auto"/>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Promoted collaboration among staff around student learning</w:t>
      </w:r>
    </w:p>
    <w:p w14:paraId="089E8E7F" w14:textId="77777777" w:rsidR="00462230" w:rsidRPr="0061730B" w:rsidRDefault="00462230" w:rsidP="00462230">
      <w:pPr>
        <w:pStyle w:val="ListParagraph"/>
        <w:numPr>
          <w:ilvl w:val="0"/>
          <w:numId w:val="5"/>
        </w:numPr>
        <w:spacing w:line="240" w:lineRule="auto"/>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Assessments were rigorous and aligned to standards</w:t>
      </w:r>
    </w:p>
    <w:p w14:paraId="45CD5090" w14:textId="77777777" w:rsidR="00462230" w:rsidRPr="0061730B" w:rsidRDefault="00462230" w:rsidP="00462230">
      <w:pPr>
        <w:rPr>
          <w:rFonts w:ascii="Verdana" w:hAnsi="Verdana"/>
          <w:color w:val="000000" w:themeColor="text1"/>
        </w:rPr>
      </w:pPr>
      <w:r w:rsidRPr="0061730B">
        <w:rPr>
          <w:rFonts w:ascii="Verdana" w:hAnsi="Verdana"/>
          <w:color w:val="000000" w:themeColor="text1"/>
        </w:rPr>
        <w:t> </w:t>
      </w:r>
    </w:p>
    <w:p w14:paraId="70988784" w14:textId="77777777" w:rsidR="00462230" w:rsidRPr="0061730B" w:rsidRDefault="0051062A" w:rsidP="00462230">
      <w:pPr>
        <w:rPr>
          <w:rFonts w:ascii="Verdana" w:hAnsi="Verdana"/>
          <w:color w:val="000000" w:themeColor="text1"/>
        </w:rPr>
      </w:pPr>
      <w:r>
        <w:rPr>
          <w:rFonts w:ascii="Verdana" w:hAnsi="Verdana"/>
          <w:color w:val="000000" w:themeColor="text1"/>
        </w:rPr>
        <w:t>Several staff members staff reported that the following</w:t>
      </w:r>
      <w:r w:rsidR="00462230" w:rsidRPr="0061730B">
        <w:rPr>
          <w:rFonts w:ascii="Verdana" w:hAnsi="Verdana"/>
          <w:color w:val="000000" w:themeColor="text1"/>
        </w:rPr>
        <w:t xml:space="preserve"> did not work well:</w:t>
      </w:r>
    </w:p>
    <w:p w14:paraId="2693BFAD" w14:textId="77777777" w:rsidR="00462230" w:rsidRPr="0061730B" w:rsidRDefault="00462230" w:rsidP="00462230">
      <w:pPr>
        <w:pStyle w:val="ListParagraph"/>
        <w:numPr>
          <w:ilvl w:val="0"/>
          <w:numId w:val="6"/>
        </w:numPr>
        <w:spacing w:line="240" w:lineRule="auto"/>
        <w:ind w:left="720"/>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The content of the assessments measured learning, in many cases, that did not match what had been taught</w:t>
      </w:r>
    </w:p>
    <w:p w14:paraId="0D2D18E8" w14:textId="77777777" w:rsidR="00462230" w:rsidRPr="0061730B" w:rsidRDefault="00462230" w:rsidP="00462230">
      <w:pPr>
        <w:pStyle w:val="ListParagraph"/>
        <w:numPr>
          <w:ilvl w:val="0"/>
          <w:numId w:val="6"/>
        </w:numPr>
        <w:spacing w:line="240" w:lineRule="auto"/>
        <w:ind w:left="720"/>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Time intensive for administration and for scoring (especially ELA)</w:t>
      </w:r>
    </w:p>
    <w:p w14:paraId="16213395" w14:textId="77777777" w:rsidR="00462230" w:rsidRPr="0061730B" w:rsidRDefault="00462230" w:rsidP="00462230">
      <w:pPr>
        <w:pStyle w:val="ListParagraph"/>
        <w:numPr>
          <w:ilvl w:val="0"/>
          <w:numId w:val="6"/>
        </w:numPr>
        <w:spacing w:line="240" w:lineRule="auto"/>
        <w:ind w:left="720"/>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Communication needs improvement as there was not enough advanced information, directions, and timeline information shared with teachers</w:t>
      </w:r>
    </w:p>
    <w:p w14:paraId="12C4908E" w14:textId="77777777" w:rsidR="00462230" w:rsidRPr="0061730B" w:rsidRDefault="00462230" w:rsidP="00462230">
      <w:pPr>
        <w:pStyle w:val="ListParagraph"/>
        <w:numPr>
          <w:ilvl w:val="0"/>
          <w:numId w:val="6"/>
        </w:numPr>
        <w:spacing w:line="240" w:lineRule="auto"/>
        <w:ind w:left="720"/>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The testing and scoring window stretched to </w:t>
      </w:r>
      <w:hyperlink r:id="rId11" w:history="1">
        <w:r w:rsidRPr="0061730B">
          <w:rPr>
            <w:rFonts w:ascii="Verdana" w:eastAsia="Times New Roman" w:hAnsi="Verdana" w:cs="Times New Roman"/>
            <w:color w:val="000000" w:themeColor="text1"/>
            <w:sz w:val="24"/>
            <w:szCs w:val="24"/>
            <w:u w:val="single"/>
          </w:rPr>
          <w:t>January 6</w:t>
        </w:r>
      </w:hyperlink>
      <w:hyperlink r:id="rId12" w:history="1">
        <w:r w:rsidRPr="0061730B">
          <w:rPr>
            <w:rFonts w:ascii="Verdana" w:eastAsia="Times New Roman" w:hAnsi="Verdana" w:cs="Times New Roman"/>
            <w:color w:val="000000" w:themeColor="text1"/>
            <w:sz w:val="24"/>
            <w:szCs w:val="24"/>
            <w:u w:val="single"/>
            <w:vertAlign w:val="superscript"/>
          </w:rPr>
          <w:t>th</w:t>
        </w:r>
      </w:hyperlink>
      <w:r w:rsidRPr="0061730B">
        <w:rPr>
          <w:rFonts w:ascii="Verdana" w:eastAsia="Times New Roman" w:hAnsi="Verdana" w:cs="Times New Roman"/>
          <w:color w:val="000000" w:themeColor="text1"/>
          <w:sz w:val="24"/>
          <w:szCs w:val="24"/>
        </w:rPr>
        <w:t> which included winter break</w:t>
      </w:r>
    </w:p>
    <w:p w14:paraId="19EA5E9F" w14:textId="77777777" w:rsidR="00462230" w:rsidRPr="0061730B" w:rsidRDefault="00462230" w:rsidP="00462230">
      <w:pPr>
        <w:pStyle w:val="ListParagraph"/>
        <w:numPr>
          <w:ilvl w:val="0"/>
          <w:numId w:val="6"/>
        </w:numPr>
        <w:spacing w:line="240" w:lineRule="auto"/>
        <w:ind w:left="720"/>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lastRenderedPageBreak/>
        <w:t>Entry of scores into the gradebook was cumbersome and time-consuming. Standards need to be chunked and the assessments need to be placed in the gradebook to make entry easier</w:t>
      </w:r>
    </w:p>
    <w:p w14:paraId="4F3CB4BB" w14:textId="77777777" w:rsidR="00462230" w:rsidRPr="0061730B" w:rsidRDefault="00462230" w:rsidP="00462230">
      <w:pPr>
        <w:pStyle w:val="ListParagraph"/>
        <w:numPr>
          <w:ilvl w:val="0"/>
          <w:numId w:val="6"/>
        </w:numPr>
        <w:spacing w:line="240" w:lineRule="auto"/>
        <w:ind w:left="720"/>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The content of the assessments need closer review for alignment to standards, formatting, and order</w:t>
      </w:r>
    </w:p>
    <w:p w14:paraId="66EE41E6" w14:textId="77777777" w:rsidR="00462230" w:rsidRPr="0061730B" w:rsidRDefault="00462230" w:rsidP="00462230">
      <w:pPr>
        <w:pStyle w:val="ListParagraph"/>
        <w:numPr>
          <w:ilvl w:val="0"/>
          <w:numId w:val="6"/>
        </w:numPr>
        <w:spacing w:line="240" w:lineRule="auto"/>
        <w:ind w:left="720"/>
        <w:rPr>
          <w:rFonts w:ascii="Verdana" w:eastAsia="Times New Roman" w:hAnsi="Verdana" w:cs="Times New Roman"/>
          <w:color w:val="000000" w:themeColor="text1"/>
          <w:sz w:val="24"/>
          <w:szCs w:val="24"/>
        </w:rPr>
      </w:pPr>
      <w:r w:rsidRPr="0061730B">
        <w:rPr>
          <w:rFonts w:ascii="Verdana" w:eastAsia="Times New Roman" w:hAnsi="Verdana" w:cs="Times New Roman"/>
          <w:color w:val="000000" w:themeColor="text1"/>
          <w:sz w:val="24"/>
          <w:szCs w:val="24"/>
        </w:rPr>
        <w:t>More consideration for struggling learners, students with disabilities, and English Language learners</w:t>
      </w:r>
    </w:p>
    <w:p w14:paraId="5D62F7D5" w14:textId="77777777" w:rsidR="00462230" w:rsidRPr="0061730B" w:rsidRDefault="00462230" w:rsidP="00462230">
      <w:pPr>
        <w:ind w:left="360"/>
        <w:rPr>
          <w:rFonts w:ascii="Verdana" w:hAnsi="Verdana"/>
          <w:color w:val="000000" w:themeColor="text1"/>
        </w:rPr>
      </w:pPr>
      <w:r w:rsidRPr="0061730B">
        <w:rPr>
          <w:rFonts w:ascii="Verdana" w:hAnsi="Verdana"/>
          <w:color w:val="000000" w:themeColor="text1"/>
        </w:rPr>
        <w:t> </w:t>
      </w:r>
    </w:p>
    <w:p w14:paraId="38CA9A12" w14:textId="77777777" w:rsidR="00462230" w:rsidRPr="0061730B" w:rsidRDefault="00462230" w:rsidP="00462230">
      <w:pPr>
        <w:pStyle w:val="NormalWeb"/>
        <w:spacing w:before="0" w:beforeAutospacing="0" w:after="0" w:afterAutospacing="0"/>
        <w:rPr>
          <w:rFonts w:ascii="Verdana" w:hAnsi="Verdana"/>
          <w:color w:val="000000" w:themeColor="text1"/>
        </w:rPr>
      </w:pPr>
      <w:r w:rsidRPr="0061730B">
        <w:rPr>
          <w:rFonts w:ascii="Verdana" w:hAnsi="Verdana"/>
          <w:color w:val="000000" w:themeColor="text1"/>
        </w:rPr>
        <w:t>The district recognizes that, though some teachers were involved in piloting of the benchmark assessments, the fact that district and association leadership did not meet prior to implementation of benchmark assessments to discuss possible impacts and then bring the plan to labor management committee, pursuant to section 7.2.A.2.g of our collective bargaining agreement (CBA), along with the October timeline of implementation, did not allow teachers to adjust their teaching plans to integrate the assessments into their curriculum map, and thus created extra workload for some teachers. The parties recognize and affirm that common assessments are important tools for assessing and improving student learning and progress towards standard, in alignment with our strategic plan.  The parties are committed to implementing common assessments in a way that supports student learning, and aligns with the curriculum moving forward, and to address concerns around implementation.</w:t>
      </w:r>
    </w:p>
    <w:p w14:paraId="4F856966" w14:textId="77777777" w:rsidR="00462230" w:rsidRPr="0061730B" w:rsidRDefault="00462230" w:rsidP="00462230">
      <w:pPr>
        <w:pStyle w:val="NormalWeb"/>
        <w:spacing w:before="0" w:beforeAutospacing="0" w:after="0" w:afterAutospacing="0"/>
        <w:rPr>
          <w:rFonts w:ascii="Verdana" w:hAnsi="Verdana"/>
          <w:color w:val="000000" w:themeColor="text1"/>
        </w:rPr>
      </w:pPr>
      <w:r w:rsidRPr="0061730B">
        <w:rPr>
          <w:rFonts w:ascii="Verdana" w:hAnsi="Verdana"/>
          <w:color w:val="000000" w:themeColor="text1"/>
        </w:rPr>
        <w:t> </w:t>
      </w:r>
    </w:p>
    <w:p w14:paraId="4C29451F" w14:textId="77777777" w:rsidR="00462230" w:rsidRPr="0061730B" w:rsidRDefault="00462230" w:rsidP="00462230">
      <w:pPr>
        <w:pStyle w:val="NormalWeb"/>
        <w:spacing w:before="0" w:beforeAutospacing="0" w:after="0" w:afterAutospacing="0"/>
        <w:rPr>
          <w:rFonts w:ascii="Verdana" w:hAnsi="Verdana"/>
          <w:color w:val="000000" w:themeColor="text1"/>
        </w:rPr>
      </w:pPr>
      <w:r w:rsidRPr="0061730B">
        <w:rPr>
          <w:rFonts w:ascii="Verdana" w:hAnsi="Verdana"/>
          <w:color w:val="000000" w:themeColor="text1"/>
        </w:rPr>
        <w:t>In order to address the concerns that arose from the implementation of the benchmark assessments during the 2016-17 school year, and to ensure success of future efforts, the parties agree to the following:</w:t>
      </w:r>
    </w:p>
    <w:p w14:paraId="664D92A5" w14:textId="77777777" w:rsidR="00462230" w:rsidRPr="0061730B" w:rsidRDefault="00462230" w:rsidP="00462230">
      <w:pPr>
        <w:numPr>
          <w:ilvl w:val="0"/>
          <w:numId w:val="3"/>
        </w:numPr>
        <w:ind w:left="540"/>
        <w:textAlignment w:val="center"/>
        <w:rPr>
          <w:rFonts w:ascii="Verdana" w:hAnsi="Verdana"/>
          <w:color w:val="000000" w:themeColor="text1"/>
        </w:rPr>
      </w:pPr>
      <w:r w:rsidRPr="0061730B">
        <w:rPr>
          <w:rFonts w:ascii="Verdana" w:hAnsi="Verdana"/>
          <w:color w:val="000000" w:themeColor="text1"/>
        </w:rPr>
        <w:t xml:space="preserve">As indicated in section 7.2.A.2.g.1 of our collective bargaining agreement (CBA) the parties commit to  ongoing Association (president/ designee)/ TFL meeting to discuss program implementation, and other issues </w:t>
      </w:r>
    </w:p>
    <w:p w14:paraId="48FFC2B8" w14:textId="77777777" w:rsidR="00462230" w:rsidRPr="0061730B" w:rsidRDefault="00462230" w:rsidP="00462230">
      <w:pPr>
        <w:numPr>
          <w:ilvl w:val="0"/>
          <w:numId w:val="3"/>
        </w:numPr>
        <w:ind w:left="540"/>
        <w:textAlignment w:val="center"/>
        <w:rPr>
          <w:rFonts w:ascii="Verdana" w:hAnsi="Verdana"/>
          <w:color w:val="000000" w:themeColor="text1"/>
        </w:rPr>
      </w:pPr>
      <w:r w:rsidRPr="0061730B">
        <w:rPr>
          <w:rFonts w:ascii="Verdana" w:hAnsi="Verdana"/>
          <w:color w:val="000000" w:themeColor="text1"/>
        </w:rPr>
        <w:t>Make assessments part of the curriculum (embedded), articulating what standards will be assessed when</w:t>
      </w:r>
    </w:p>
    <w:p w14:paraId="16DDF393" w14:textId="77777777" w:rsidR="00462230" w:rsidRPr="0061730B" w:rsidRDefault="00462230" w:rsidP="00462230">
      <w:pPr>
        <w:numPr>
          <w:ilvl w:val="0"/>
          <w:numId w:val="3"/>
        </w:numPr>
        <w:ind w:left="540"/>
        <w:textAlignment w:val="center"/>
        <w:rPr>
          <w:rFonts w:ascii="Verdana" w:hAnsi="Verdana"/>
          <w:color w:val="000000" w:themeColor="text1"/>
        </w:rPr>
      </w:pPr>
      <w:r w:rsidRPr="0061730B">
        <w:rPr>
          <w:rFonts w:ascii="Verdana" w:hAnsi="Verdana"/>
          <w:color w:val="000000" w:themeColor="text1"/>
        </w:rPr>
        <w:t>Suspend system-wide benchmark assessments for the remainder of the 2016-17 school year and pilot common assessments in elementary ELA and Math and secondary math, continuing the pilot for next year with a wider group of teachers beyond curriculum connectors before full implementation</w:t>
      </w:r>
    </w:p>
    <w:p w14:paraId="5BD60300" w14:textId="77777777" w:rsidR="00462230" w:rsidRPr="0061730B" w:rsidRDefault="00462230" w:rsidP="00462230">
      <w:pPr>
        <w:numPr>
          <w:ilvl w:val="0"/>
          <w:numId w:val="3"/>
        </w:numPr>
        <w:ind w:left="540"/>
        <w:textAlignment w:val="center"/>
        <w:rPr>
          <w:rFonts w:ascii="Verdana" w:hAnsi="Verdana"/>
          <w:color w:val="000000" w:themeColor="text1"/>
        </w:rPr>
      </w:pPr>
      <w:r w:rsidRPr="0061730B">
        <w:rPr>
          <w:rFonts w:ascii="Verdana" w:hAnsi="Verdana"/>
          <w:color w:val="000000" w:themeColor="text1"/>
        </w:rPr>
        <w:t>Involve teachers in the creation of curriculum guides and assessments (committee, pilots) and increase communication through the Curriculum Connectors group, as well as through other opportunities</w:t>
      </w:r>
    </w:p>
    <w:p w14:paraId="3C3E0479" w14:textId="77777777" w:rsidR="00462230" w:rsidRPr="0061730B" w:rsidRDefault="00462230" w:rsidP="00462230">
      <w:pPr>
        <w:numPr>
          <w:ilvl w:val="0"/>
          <w:numId w:val="3"/>
        </w:numPr>
        <w:ind w:left="540"/>
        <w:textAlignment w:val="center"/>
        <w:rPr>
          <w:rFonts w:ascii="Verdana" w:hAnsi="Verdana"/>
          <w:color w:val="000000" w:themeColor="text1"/>
        </w:rPr>
      </w:pPr>
      <w:r w:rsidRPr="0061730B">
        <w:rPr>
          <w:rFonts w:ascii="Verdana" w:hAnsi="Verdana"/>
          <w:color w:val="000000" w:themeColor="text1"/>
        </w:rPr>
        <w:t>Pilot system-wide common assessments before  full implementation</w:t>
      </w:r>
    </w:p>
    <w:p w14:paraId="323E57E5" w14:textId="77777777" w:rsidR="00462230" w:rsidRPr="0061730B" w:rsidRDefault="00462230" w:rsidP="00462230">
      <w:pPr>
        <w:numPr>
          <w:ilvl w:val="0"/>
          <w:numId w:val="3"/>
        </w:numPr>
        <w:ind w:left="540"/>
        <w:textAlignment w:val="center"/>
        <w:rPr>
          <w:rFonts w:ascii="Verdana" w:hAnsi="Verdana"/>
          <w:color w:val="000000" w:themeColor="text1"/>
        </w:rPr>
      </w:pPr>
      <w:r w:rsidRPr="0061730B">
        <w:rPr>
          <w:rFonts w:ascii="Verdana" w:hAnsi="Verdana"/>
          <w:color w:val="000000" w:themeColor="text1"/>
        </w:rPr>
        <w:t>Develop clearly articulated assessment calendar before school year begins</w:t>
      </w:r>
    </w:p>
    <w:p w14:paraId="1CBEC00A" w14:textId="77777777" w:rsidR="00462230" w:rsidRPr="0061730B" w:rsidRDefault="00462230" w:rsidP="00462230">
      <w:pPr>
        <w:numPr>
          <w:ilvl w:val="0"/>
          <w:numId w:val="3"/>
        </w:numPr>
        <w:ind w:left="540"/>
        <w:textAlignment w:val="center"/>
        <w:rPr>
          <w:rFonts w:ascii="Verdana" w:hAnsi="Verdana"/>
          <w:color w:val="000000" w:themeColor="text1"/>
        </w:rPr>
      </w:pPr>
      <w:r w:rsidRPr="0061730B">
        <w:rPr>
          <w:rFonts w:ascii="Verdana" w:hAnsi="Verdana"/>
          <w:color w:val="000000" w:themeColor="text1"/>
        </w:rPr>
        <w:t>Make assessments available to all teachers at the beginning of the year</w:t>
      </w:r>
    </w:p>
    <w:p w14:paraId="5CD9FCEC" w14:textId="77777777" w:rsidR="00462230" w:rsidRPr="0061730B" w:rsidRDefault="00462230" w:rsidP="00462230">
      <w:pPr>
        <w:rPr>
          <w:rFonts w:ascii="Verdana" w:hAnsi="Verdana"/>
          <w:color w:val="000000" w:themeColor="text1"/>
        </w:rPr>
      </w:pPr>
    </w:p>
    <w:p w14:paraId="247A0A0A" w14:textId="77777777" w:rsidR="008B4ED6" w:rsidRDefault="008B4ED6" w:rsidP="00462230">
      <w:pPr>
        <w:rPr>
          <w:rFonts w:ascii="Verdana" w:hAnsi="Verdana" w:cs="Arial"/>
          <w:iCs/>
          <w:color w:val="000000" w:themeColor="text1"/>
        </w:rPr>
      </w:pPr>
    </w:p>
    <w:p w14:paraId="31C8D9E7" w14:textId="77777777" w:rsidR="00462230" w:rsidRPr="0061730B" w:rsidRDefault="00462230" w:rsidP="00462230">
      <w:pPr>
        <w:rPr>
          <w:rFonts w:ascii="Verdana" w:hAnsi="Verdana"/>
          <w:color w:val="000000" w:themeColor="text1"/>
        </w:rPr>
      </w:pPr>
      <w:r w:rsidRPr="0061730B">
        <w:rPr>
          <w:rFonts w:ascii="Verdana" w:hAnsi="Verdana" w:cs="Arial"/>
          <w:iCs/>
          <w:color w:val="000000" w:themeColor="text1"/>
        </w:rPr>
        <w:lastRenderedPageBreak/>
        <w:t xml:space="preserve">In order to address the workload created by the implementation timeline and rollout process, as detailed above, the parties further agree to a plan to provide one time, non-precedent setting support to all buildings.   </w:t>
      </w:r>
      <w:r w:rsidRPr="0061730B">
        <w:rPr>
          <w:rFonts w:ascii="Verdana" w:hAnsi="Verdana" w:cs="Arial"/>
          <w:i/>
          <w:iCs/>
          <w:color w:val="000000" w:themeColor="text1"/>
        </w:rPr>
        <w:t>The parties recognize that some buildings have already provided a variety of support to teachers to address the workload, and have agreed to extend and build on that support to teachers in all buildings, using the process detailed in section 7.2.A.1.c of our CBA. </w:t>
      </w:r>
    </w:p>
    <w:p w14:paraId="015C498A" w14:textId="77777777" w:rsidR="00462230" w:rsidRPr="0061730B" w:rsidRDefault="00462230" w:rsidP="00462230">
      <w:pPr>
        <w:rPr>
          <w:rFonts w:ascii="Verdana" w:hAnsi="Verdana"/>
          <w:color w:val="000000" w:themeColor="text1"/>
        </w:rPr>
      </w:pPr>
      <w:r w:rsidRPr="0061730B">
        <w:rPr>
          <w:rFonts w:ascii="Verdana" w:hAnsi="Verdana" w:cs="Arial"/>
          <w:i/>
          <w:iCs/>
          <w:color w:val="000000" w:themeColor="text1"/>
        </w:rPr>
        <w:t> </w:t>
      </w:r>
    </w:p>
    <w:p w14:paraId="4C7DE5B5" w14:textId="77777777" w:rsidR="0051062A" w:rsidRDefault="00462230" w:rsidP="00462230">
      <w:pPr>
        <w:rPr>
          <w:rFonts w:ascii="Verdana" w:hAnsi="Verdana" w:cs="Arial"/>
          <w:color w:val="000000" w:themeColor="text1"/>
        </w:rPr>
      </w:pPr>
      <w:r w:rsidRPr="0061730B">
        <w:rPr>
          <w:rFonts w:ascii="Verdana" w:hAnsi="Verdana" w:cs="Arial"/>
          <w:i/>
          <w:iCs/>
          <w:color w:val="000000" w:themeColor="text1"/>
        </w:rPr>
        <w:t>The parties agree that, in recognition of work associated with the benchmark assessments done outside of the school day</w:t>
      </w:r>
      <w:r w:rsidRPr="0061730B">
        <w:rPr>
          <w:rFonts w:ascii="Verdana" w:hAnsi="Verdana" w:cs="Arial"/>
          <w:color w:val="000000" w:themeColor="text1"/>
        </w:rPr>
        <w:t xml:space="preserve"> to set a threshold of support at the equivalent of </w:t>
      </w:r>
      <w:r w:rsidR="0051062A">
        <w:rPr>
          <w:rFonts w:ascii="Verdana" w:hAnsi="Verdana" w:cs="Arial"/>
          <w:color w:val="000000" w:themeColor="text1"/>
        </w:rPr>
        <w:t>the following:</w:t>
      </w:r>
    </w:p>
    <w:p w14:paraId="14E241E6" w14:textId="77777777" w:rsidR="0051062A" w:rsidRPr="0051062A" w:rsidRDefault="0051062A" w:rsidP="00482904">
      <w:pPr>
        <w:pStyle w:val="ListParagraph"/>
        <w:numPr>
          <w:ilvl w:val="0"/>
          <w:numId w:val="7"/>
        </w:numPr>
        <w:rPr>
          <w:rFonts w:ascii="Verdana" w:hAnsi="Verdana"/>
          <w:color w:val="000000" w:themeColor="text1"/>
        </w:rPr>
      </w:pPr>
      <w:r>
        <w:rPr>
          <w:rFonts w:ascii="Verdana" w:hAnsi="Verdana" w:cs="Arial"/>
          <w:color w:val="000000" w:themeColor="text1"/>
        </w:rPr>
        <w:t>O</w:t>
      </w:r>
      <w:r w:rsidRPr="00482904">
        <w:rPr>
          <w:rFonts w:ascii="Verdana" w:hAnsi="Verdana" w:cs="Arial"/>
          <w:color w:val="000000" w:themeColor="text1"/>
        </w:rPr>
        <w:t xml:space="preserve">ne </w:t>
      </w:r>
      <w:r w:rsidR="0005053D" w:rsidRPr="00482904">
        <w:rPr>
          <w:rFonts w:ascii="Verdana" w:hAnsi="Verdana" w:cs="Arial"/>
          <w:color w:val="000000" w:themeColor="text1"/>
        </w:rPr>
        <w:t>(1</w:t>
      </w:r>
      <w:r w:rsidR="00462230" w:rsidRPr="00482904">
        <w:rPr>
          <w:rFonts w:ascii="Verdana" w:hAnsi="Verdana" w:cs="Arial"/>
          <w:color w:val="000000" w:themeColor="text1"/>
        </w:rPr>
        <w:t>) release day for elementary teachers who gave and</w:t>
      </w:r>
      <w:r w:rsidR="00462230" w:rsidRPr="00482904">
        <w:rPr>
          <w:rFonts w:ascii="Verdana" w:hAnsi="Verdana"/>
          <w:color w:val="000000" w:themeColor="text1"/>
        </w:rPr>
        <w:t> graded</w:t>
      </w:r>
      <w:r w:rsidR="00462230" w:rsidRPr="00482904">
        <w:rPr>
          <w:rFonts w:ascii="Verdana" w:hAnsi="Verdana" w:cs="Arial"/>
          <w:color w:val="000000" w:themeColor="text1"/>
        </w:rPr>
        <w:t xml:space="preserve"> the assessments </w:t>
      </w:r>
    </w:p>
    <w:p w14:paraId="4706DE22" w14:textId="77777777" w:rsidR="00CE3648" w:rsidRPr="00CE3648" w:rsidRDefault="0051062A" w:rsidP="00482904">
      <w:pPr>
        <w:pStyle w:val="ListParagraph"/>
        <w:numPr>
          <w:ilvl w:val="0"/>
          <w:numId w:val="7"/>
        </w:numPr>
        <w:rPr>
          <w:rFonts w:ascii="Verdana" w:hAnsi="Verdana"/>
          <w:color w:val="000000" w:themeColor="text1"/>
        </w:rPr>
      </w:pPr>
      <w:r>
        <w:rPr>
          <w:rFonts w:ascii="Verdana" w:hAnsi="Verdana" w:cs="Arial"/>
          <w:color w:val="000000" w:themeColor="text1"/>
        </w:rPr>
        <w:t>O</w:t>
      </w:r>
      <w:r w:rsidR="00462230" w:rsidRPr="00482904">
        <w:rPr>
          <w:rFonts w:ascii="Verdana" w:hAnsi="Verdana" w:cs="Arial"/>
          <w:color w:val="000000" w:themeColor="text1"/>
        </w:rPr>
        <w:t xml:space="preserve">ne (1) </w:t>
      </w:r>
      <w:r w:rsidR="00860F1C">
        <w:rPr>
          <w:rFonts w:ascii="Verdana" w:hAnsi="Verdana" w:cs="Arial"/>
          <w:color w:val="000000" w:themeColor="text1"/>
        </w:rPr>
        <w:t xml:space="preserve">release </w:t>
      </w:r>
      <w:r w:rsidR="00462230" w:rsidRPr="00482904">
        <w:rPr>
          <w:rFonts w:ascii="Verdana" w:hAnsi="Verdana" w:cs="Arial"/>
          <w:color w:val="000000" w:themeColor="text1"/>
        </w:rPr>
        <w:t>day for secondary math teachers who gave and graded the assessment</w:t>
      </w:r>
      <w:r w:rsidRPr="00482904">
        <w:rPr>
          <w:rFonts w:ascii="Verdana" w:hAnsi="Verdana" w:cs="Arial"/>
          <w:color w:val="000000" w:themeColor="text1"/>
        </w:rPr>
        <w:t xml:space="preserve"> </w:t>
      </w:r>
      <w:r w:rsidR="00860F1C">
        <w:rPr>
          <w:rFonts w:ascii="Verdana" w:hAnsi="Verdana" w:cs="Arial"/>
          <w:color w:val="000000" w:themeColor="text1"/>
        </w:rPr>
        <w:t xml:space="preserve">in </w:t>
      </w:r>
      <w:r w:rsidRPr="00482904">
        <w:rPr>
          <w:rFonts w:ascii="Verdana" w:hAnsi="Verdana" w:cs="Arial"/>
          <w:color w:val="000000" w:themeColor="text1"/>
        </w:rPr>
        <w:t>more</w:t>
      </w:r>
      <w:r w:rsidR="00860F1C">
        <w:rPr>
          <w:rFonts w:ascii="Verdana" w:hAnsi="Verdana" w:cs="Arial"/>
          <w:color w:val="000000" w:themeColor="text1"/>
        </w:rPr>
        <w:t xml:space="preserve"> than half</w:t>
      </w:r>
      <w:r w:rsidRPr="00482904">
        <w:rPr>
          <w:rFonts w:ascii="Verdana" w:hAnsi="Verdana" w:cs="Arial"/>
          <w:color w:val="000000" w:themeColor="text1"/>
        </w:rPr>
        <w:t xml:space="preserve"> of their classes</w:t>
      </w:r>
      <w:r w:rsidR="00462230" w:rsidRPr="00482904">
        <w:rPr>
          <w:rFonts w:ascii="Verdana" w:hAnsi="Verdana" w:cs="Arial"/>
          <w:color w:val="000000" w:themeColor="text1"/>
        </w:rPr>
        <w:t xml:space="preserve"> </w:t>
      </w:r>
    </w:p>
    <w:p w14:paraId="6D84A66D" w14:textId="77777777" w:rsidR="00CE3648" w:rsidRPr="00CE3648" w:rsidRDefault="00CE3648" w:rsidP="00482904">
      <w:pPr>
        <w:pStyle w:val="ListParagraph"/>
        <w:numPr>
          <w:ilvl w:val="0"/>
          <w:numId w:val="7"/>
        </w:numPr>
        <w:rPr>
          <w:rFonts w:ascii="Verdana" w:hAnsi="Verdana"/>
          <w:color w:val="000000" w:themeColor="text1"/>
        </w:rPr>
      </w:pPr>
      <w:r>
        <w:rPr>
          <w:rFonts w:ascii="Verdana" w:hAnsi="Verdana" w:cs="Arial"/>
          <w:color w:val="000000" w:themeColor="text1"/>
        </w:rPr>
        <w:t>A half (1/2)</w:t>
      </w:r>
      <w:r w:rsidR="00860F1C">
        <w:rPr>
          <w:rFonts w:ascii="Verdana" w:hAnsi="Verdana" w:cs="Arial"/>
          <w:color w:val="000000" w:themeColor="text1"/>
        </w:rPr>
        <w:t xml:space="preserve"> release</w:t>
      </w:r>
      <w:r>
        <w:rPr>
          <w:rFonts w:ascii="Verdana" w:hAnsi="Verdana" w:cs="Arial"/>
          <w:color w:val="000000" w:themeColor="text1"/>
        </w:rPr>
        <w:t xml:space="preserve"> day </w:t>
      </w:r>
      <w:r w:rsidRPr="009D6344">
        <w:rPr>
          <w:rFonts w:ascii="Verdana" w:hAnsi="Verdana" w:cs="Arial"/>
          <w:color w:val="000000" w:themeColor="text1"/>
        </w:rPr>
        <w:t xml:space="preserve">for secondary math teachers who gave and graded the assessment </w:t>
      </w:r>
      <w:r w:rsidR="00860F1C">
        <w:rPr>
          <w:rFonts w:ascii="Verdana" w:hAnsi="Verdana" w:cs="Arial"/>
          <w:color w:val="000000" w:themeColor="text1"/>
        </w:rPr>
        <w:t xml:space="preserve">in </w:t>
      </w:r>
      <w:r>
        <w:rPr>
          <w:rFonts w:ascii="Verdana" w:hAnsi="Verdana" w:cs="Arial"/>
          <w:color w:val="000000" w:themeColor="text1"/>
        </w:rPr>
        <w:t xml:space="preserve">at least one (1), </w:t>
      </w:r>
      <w:r w:rsidR="00860F1C">
        <w:rPr>
          <w:rFonts w:ascii="Verdana" w:hAnsi="Verdana" w:cs="Arial"/>
          <w:color w:val="000000" w:themeColor="text1"/>
        </w:rPr>
        <w:t xml:space="preserve">and up to </w:t>
      </w:r>
      <w:r>
        <w:rPr>
          <w:rFonts w:ascii="Verdana" w:hAnsi="Verdana" w:cs="Arial"/>
          <w:color w:val="000000" w:themeColor="text1"/>
        </w:rPr>
        <w:t>half of their classes</w:t>
      </w:r>
      <w:r w:rsidR="00860F1C">
        <w:rPr>
          <w:rFonts w:ascii="Verdana" w:hAnsi="Verdana" w:cs="Arial"/>
          <w:color w:val="000000" w:themeColor="text1"/>
        </w:rPr>
        <w:t>.</w:t>
      </w:r>
    </w:p>
    <w:p w14:paraId="14F188E7" w14:textId="77777777" w:rsidR="00462230" w:rsidRPr="00860F1C" w:rsidRDefault="00CE3648" w:rsidP="00482904">
      <w:pPr>
        <w:pStyle w:val="ListParagraph"/>
        <w:numPr>
          <w:ilvl w:val="0"/>
          <w:numId w:val="7"/>
        </w:numPr>
        <w:rPr>
          <w:rFonts w:ascii="Verdana" w:hAnsi="Verdana"/>
          <w:color w:val="000000" w:themeColor="text1"/>
        </w:rPr>
      </w:pPr>
      <w:r>
        <w:rPr>
          <w:rFonts w:ascii="Verdana" w:hAnsi="Verdana" w:cs="Arial"/>
          <w:color w:val="000000" w:themeColor="text1"/>
        </w:rPr>
        <w:t>T</w:t>
      </w:r>
      <w:r w:rsidR="00462230" w:rsidRPr="00482904">
        <w:rPr>
          <w:rFonts w:ascii="Verdana" w:hAnsi="Verdana" w:cs="Arial"/>
          <w:color w:val="000000" w:themeColor="text1"/>
        </w:rPr>
        <w:t xml:space="preserve">wo </w:t>
      </w:r>
      <w:r w:rsidR="00860F1C">
        <w:rPr>
          <w:rFonts w:ascii="Verdana" w:hAnsi="Verdana" w:cs="Arial"/>
          <w:color w:val="000000" w:themeColor="text1"/>
        </w:rPr>
        <w:t xml:space="preserve">release </w:t>
      </w:r>
      <w:r w:rsidR="00462230" w:rsidRPr="00482904">
        <w:rPr>
          <w:rFonts w:ascii="Verdana" w:hAnsi="Verdana" w:cs="Arial"/>
          <w:color w:val="000000" w:themeColor="text1"/>
        </w:rPr>
        <w:t>(2) days for secondary ELA teachers who gave and graded the assessments</w:t>
      </w:r>
      <w:r w:rsidR="00860F1C">
        <w:rPr>
          <w:rFonts w:ascii="Verdana" w:hAnsi="Verdana" w:cs="Arial"/>
          <w:color w:val="000000" w:themeColor="text1"/>
        </w:rPr>
        <w:t xml:space="preserve"> in </w:t>
      </w:r>
      <w:r w:rsidR="00860F1C" w:rsidRPr="009D6344">
        <w:rPr>
          <w:rFonts w:ascii="Verdana" w:hAnsi="Verdana" w:cs="Arial"/>
          <w:color w:val="000000" w:themeColor="text1"/>
        </w:rPr>
        <w:t>more</w:t>
      </w:r>
      <w:r w:rsidR="00860F1C">
        <w:rPr>
          <w:rFonts w:ascii="Verdana" w:hAnsi="Verdana" w:cs="Arial"/>
          <w:color w:val="000000" w:themeColor="text1"/>
        </w:rPr>
        <w:t xml:space="preserve"> than half</w:t>
      </w:r>
      <w:r w:rsidR="00860F1C" w:rsidRPr="009D6344">
        <w:rPr>
          <w:rFonts w:ascii="Verdana" w:hAnsi="Verdana" w:cs="Arial"/>
          <w:color w:val="000000" w:themeColor="text1"/>
        </w:rPr>
        <w:t xml:space="preserve"> of their classes</w:t>
      </w:r>
      <w:r w:rsidR="00462230" w:rsidRPr="00482904">
        <w:rPr>
          <w:rFonts w:ascii="Verdana" w:hAnsi="Verdana" w:cs="Arial"/>
          <w:color w:val="000000" w:themeColor="text1"/>
        </w:rPr>
        <w:t>.</w:t>
      </w:r>
    </w:p>
    <w:p w14:paraId="111DCF93" w14:textId="77777777" w:rsidR="00860F1C" w:rsidRPr="00482904" w:rsidRDefault="00860F1C" w:rsidP="00482904">
      <w:pPr>
        <w:pStyle w:val="ListParagraph"/>
        <w:numPr>
          <w:ilvl w:val="0"/>
          <w:numId w:val="7"/>
        </w:numPr>
        <w:rPr>
          <w:rFonts w:ascii="Verdana" w:hAnsi="Verdana"/>
          <w:color w:val="000000" w:themeColor="text1"/>
        </w:rPr>
      </w:pPr>
      <w:r>
        <w:rPr>
          <w:rFonts w:ascii="Verdana" w:hAnsi="Verdana" w:cs="Arial"/>
          <w:color w:val="000000" w:themeColor="text1"/>
        </w:rPr>
        <w:t xml:space="preserve">One (1) release day for secondary ELA teachers </w:t>
      </w:r>
      <w:r w:rsidRPr="009D6344">
        <w:rPr>
          <w:rFonts w:ascii="Verdana" w:hAnsi="Verdana" w:cs="Arial"/>
          <w:color w:val="000000" w:themeColor="text1"/>
        </w:rPr>
        <w:t xml:space="preserve">who gave and graded the assessment </w:t>
      </w:r>
      <w:r>
        <w:rPr>
          <w:rFonts w:ascii="Verdana" w:hAnsi="Verdana" w:cs="Arial"/>
          <w:color w:val="000000" w:themeColor="text1"/>
        </w:rPr>
        <w:t>in at least one (1), and up to half of their classes.</w:t>
      </w:r>
    </w:p>
    <w:p w14:paraId="3FB10315" w14:textId="77777777" w:rsidR="00462230" w:rsidRPr="0061730B" w:rsidRDefault="00462230" w:rsidP="00462230">
      <w:pPr>
        <w:rPr>
          <w:rFonts w:ascii="Verdana" w:hAnsi="Verdana"/>
          <w:color w:val="000000" w:themeColor="text1"/>
        </w:rPr>
      </w:pPr>
      <w:r w:rsidRPr="0061730B">
        <w:rPr>
          <w:rFonts w:ascii="Verdana" w:hAnsi="Verdana" w:cs="Arial"/>
          <w:i/>
          <w:iCs/>
          <w:color w:val="000000" w:themeColor="text1"/>
        </w:rPr>
        <w:t> </w:t>
      </w:r>
    </w:p>
    <w:p w14:paraId="04D01DD1" w14:textId="51B6F4C1" w:rsidR="00462230" w:rsidRPr="0061730B" w:rsidRDefault="00462230" w:rsidP="00462230">
      <w:pPr>
        <w:rPr>
          <w:rFonts w:ascii="Verdana" w:hAnsi="Verdana"/>
          <w:color w:val="000000" w:themeColor="text1"/>
        </w:rPr>
      </w:pPr>
      <w:r w:rsidRPr="0061730B">
        <w:rPr>
          <w:rFonts w:ascii="Verdana" w:hAnsi="Verdana" w:cs="Arial"/>
          <w:color w:val="000000" w:themeColor="text1"/>
        </w:rPr>
        <w:t>Principals will be directed to work with</w:t>
      </w:r>
      <w:r w:rsidR="00DF1331">
        <w:rPr>
          <w:rFonts w:ascii="Verdana" w:hAnsi="Verdana" w:cs="Arial"/>
          <w:color w:val="000000" w:themeColor="text1"/>
        </w:rPr>
        <w:t xml:space="preserve"> individual</w:t>
      </w:r>
      <w:r w:rsidRPr="0061730B">
        <w:rPr>
          <w:rFonts w:ascii="Verdana" w:hAnsi="Verdana" w:cs="Arial"/>
          <w:color w:val="000000" w:themeColor="text1"/>
        </w:rPr>
        <w:t xml:space="preserve"> teachers</w:t>
      </w:r>
      <w:r w:rsidR="00D871DA">
        <w:rPr>
          <w:rFonts w:ascii="Verdana" w:hAnsi="Verdana" w:cs="Arial"/>
          <w:color w:val="000000" w:themeColor="text1"/>
        </w:rPr>
        <w:t xml:space="preserve"> or the whole site, if applicable,</w:t>
      </w:r>
      <w:r w:rsidRPr="0061730B">
        <w:rPr>
          <w:rFonts w:ascii="Verdana" w:hAnsi="Verdana" w:cs="Arial"/>
          <w:color w:val="000000" w:themeColor="text1"/>
        </w:rPr>
        <w:t xml:space="preserve"> using the site-based decision, as indicated in 7.2.A.1.c, to address the workload that was created.</w:t>
      </w:r>
    </w:p>
    <w:p w14:paraId="3F147E98" w14:textId="77777777" w:rsidR="00462230" w:rsidRPr="0061730B" w:rsidRDefault="00462230" w:rsidP="00462230">
      <w:pPr>
        <w:rPr>
          <w:rFonts w:ascii="Verdana" w:hAnsi="Verdana"/>
          <w:color w:val="000000" w:themeColor="text1"/>
        </w:rPr>
      </w:pPr>
      <w:r w:rsidRPr="0061730B">
        <w:rPr>
          <w:rFonts w:ascii="Verdana" w:hAnsi="Verdana" w:cs="Arial"/>
          <w:i/>
          <w:iCs/>
          <w:color w:val="000000" w:themeColor="text1"/>
        </w:rPr>
        <w:t> </w:t>
      </w:r>
    </w:p>
    <w:p w14:paraId="10495261" w14:textId="23F1BB3D" w:rsidR="00462230" w:rsidRPr="0061730B" w:rsidRDefault="00462230" w:rsidP="00462230">
      <w:pPr>
        <w:rPr>
          <w:rFonts w:ascii="Verdana" w:hAnsi="Verdana"/>
          <w:color w:val="000000" w:themeColor="text1"/>
        </w:rPr>
      </w:pPr>
      <w:r w:rsidRPr="0061730B">
        <w:rPr>
          <w:rFonts w:ascii="Verdana" w:hAnsi="Verdana" w:cs="Arial"/>
          <w:i/>
          <w:iCs/>
          <w:color w:val="000000" w:themeColor="text1"/>
        </w:rPr>
        <w:t>If a teacher already has already been compensated through full or half-day releases</w:t>
      </w:r>
      <w:r w:rsidR="00097D53">
        <w:rPr>
          <w:rFonts w:ascii="Verdana" w:hAnsi="Verdana" w:cs="Arial"/>
          <w:i/>
          <w:iCs/>
          <w:color w:val="000000" w:themeColor="text1"/>
        </w:rPr>
        <w:t>,</w:t>
      </w:r>
      <w:r w:rsidRPr="0061730B">
        <w:rPr>
          <w:rFonts w:ascii="Verdana" w:hAnsi="Verdana" w:cs="Arial"/>
          <w:color w:val="000000" w:themeColor="text1"/>
        </w:rPr>
        <w:t xml:space="preserve"> timesheet, or other means as agreed to in individual buildings to the equivalent</w:t>
      </w:r>
      <w:r w:rsidR="00482904">
        <w:rPr>
          <w:rFonts w:ascii="Verdana" w:hAnsi="Verdana" w:cs="Arial"/>
          <w:color w:val="000000" w:themeColor="text1"/>
        </w:rPr>
        <w:t>s</w:t>
      </w:r>
      <w:r w:rsidRPr="0061730B">
        <w:rPr>
          <w:rFonts w:ascii="Verdana" w:hAnsi="Verdana" w:cs="Arial"/>
          <w:color w:val="000000" w:themeColor="text1"/>
        </w:rPr>
        <w:t xml:space="preserve"> </w:t>
      </w:r>
      <w:r w:rsidR="00482904">
        <w:rPr>
          <w:rFonts w:ascii="Verdana" w:hAnsi="Verdana" w:cs="Arial"/>
          <w:color w:val="000000" w:themeColor="text1"/>
        </w:rPr>
        <w:t>listed above</w:t>
      </w:r>
      <w:r w:rsidRPr="0061730B">
        <w:rPr>
          <w:rFonts w:ascii="Verdana" w:hAnsi="Verdana" w:cs="Arial"/>
          <w:color w:val="000000" w:themeColor="text1"/>
        </w:rPr>
        <w:t xml:space="preserve"> then they are considered whole. If the teacher hasn't been compensated to the level</w:t>
      </w:r>
      <w:r w:rsidR="00482904">
        <w:rPr>
          <w:rFonts w:ascii="Verdana" w:hAnsi="Verdana" w:cs="Arial"/>
          <w:color w:val="000000" w:themeColor="text1"/>
        </w:rPr>
        <w:t>s listed above</w:t>
      </w:r>
      <w:r w:rsidRPr="0061730B">
        <w:rPr>
          <w:rFonts w:ascii="Verdana" w:hAnsi="Verdana" w:cs="Arial"/>
          <w:color w:val="000000" w:themeColor="text1"/>
        </w:rPr>
        <w:t xml:space="preserve"> </w:t>
      </w:r>
      <w:r w:rsidR="00482904">
        <w:rPr>
          <w:rFonts w:ascii="Verdana" w:hAnsi="Verdana" w:cs="Arial"/>
          <w:color w:val="000000" w:themeColor="text1"/>
        </w:rPr>
        <w:t>listed above</w:t>
      </w:r>
      <w:r w:rsidRPr="0061730B">
        <w:rPr>
          <w:rFonts w:ascii="Verdana" w:hAnsi="Verdana" w:cs="Arial"/>
          <w:color w:val="000000" w:themeColor="text1"/>
        </w:rPr>
        <w:t xml:space="preserve"> the principal will work with teachers to select one of the following remedies to bring each teacher up to the equivalent</w:t>
      </w:r>
      <w:r w:rsidR="00482904">
        <w:rPr>
          <w:rFonts w:ascii="Verdana" w:hAnsi="Verdana" w:cs="Arial"/>
          <w:color w:val="000000" w:themeColor="text1"/>
        </w:rPr>
        <w:t>s listed above.</w:t>
      </w:r>
    </w:p>
    <w:p w14:paraId="67EA1FD0" w14:textId="77777777" w:rsidR="00462230" w:rsidRPr="0061730B" w:rsidRDefault="00462230" w:rsidP="00462230">
      <w:pPr>
        <w:ind w:hanging="360"/>
        <w:rPr>
          <w:rFonts w:ascii="Verdana" w:hAnsi="Verdana" w:cs="Courier New"/>
          <w:color w:val="000000" w:themeColor="text1"/>
        </w:rPr>
      </w:pPr>
    </w:p>
    <w:p w14:paraId="17367EEF" w14:textId="0DD36D71" w:rsidR="00462230" w:rsidRPr="0061730B" w:rsidRDefault="003C4565" w:rsidP="00462230">
      <w:pPr>
        <w:pStyle w:val="ListParagraph"/>
        <w:numPr>
          <w:ilvl w:val="0"/>
          <w:numId w:val="4"/>
        </w:numPr>
        <w:spacing w:after="0" w:line="240" w:lineRule="auto"/>
        <w:rPr>
          <w:rFonts w:ascii="Verdana" w:eastAsia="Times New Roman" w:hAnsi="Verdana" w:cs="Courier New"/>
          <w:color w:val="000000" w:themeColor="text1"/>
          <w:sz w:val="24"/>
          <w:szCs w:val="24"/>
        </w:rPr>
      </w:pPr>
      <w:r>
        <w:rPr>
          <w:rFonts w:ascii="Verdana" w:eastAsia="Times New Roman" w:hAnsi="Verdana" w:cs="Arial"/>
          <w:i/>
          <w:iCs/>
          <w:color w:val="000000" w:themeColor="text1"/>
          <w:sz w:val="24"/>
          <w:szCs w:val="24"/>
        </w:rPr>
        <w:t>Stipend equivalent to the cashout value</w:t>
      </w:r>
      <w:r w:rsidR="00877B6D">
        <w:rPr>
          <w:rFonts w:ascii="Verdana" w:eastAsia="Times New Roman" w:hAnsi="Verdana" w:cs="Arial"/>
          <w:i/>
          <w:iCs/>
          <w:color w:val="000000" w:themeColor="text1"/>
          <w:sz w:val="24"/>
          <w:szCs w:val="24"/>
        </w:rPr>
        <w:t xml:space="preserve"> of a</w:t>
      </w:r>
      <w:r w:rsidR="009B62CF">
        <w:rPr>
          <w:rFonts w:ascii="Verdana" w:eastAsia="Times New Roman" w:hAnsi="Verdana" w:cs="Arial"/>
          <w:i/>
          <w:iCs/>
          <w:color w:val="000000" w:themeColor="text1"/>
          <w:sz w:val="24"/>
          <w:szCs w:val="24"/>
        </w:rPr>
        <w:t xml:space="preserve"> release day</w:t>
      </w:r>
      <w:r w:rsidR="00462230" w:rsidRPr="0061730B">
        <w:rPr>
          <w:rFonts w:ascii="Verdana" w:eastAsia="Times New Roman" w:hAnsi="Verdana" w:cs="Arial"/>
          <w:i/>
          <w:iCs/>
          <w:color w:val="000000" w:themeColor="text1"/>
          <w:sz w:val="24"/>
          <w:szCs w:val="24"/>
        </w:rPr>
        <w:t xml:space="preserve"> to compensate for workload</w:t>
      </w:r>
      <w:r w:rsidR="00877B6D">
        <w:rPr>
          <w:rFonts w:ascii="Verdana" w:eastAsia="Times New Roman" w:hAnsi="Verdana" w:cs="Arial"/>
          <w:i/>
          <w:iCs/>
          <w:color w:val="000000" w:themeColor="text1"/>
          <w:sz w:val="24"/>
          <w:szCs w:val="24"/>
        </w:rPr>
        <w:t xml:space="preserve">. </w:t>
      </w:r>
      <w:r w:rsidR="009B62CF">
        <w:rPr>
          <w:rFonts w:ascii="Verdana" w:eastAsia="Times New Roman" w:hAnsi="Verdana" w:cs="Arial"/>
          <w:i/>
          <w:iCs/>
          <w:color w:val="000000" w:themeColor="text1"/>
          <w:sz w:val="24"/>
          <w:szCs w:val="24"/>
        </w:rPr>
        <w:t>C</w:t>
      </w:r>
      <w:r w:rsidR="00ED6AC8">
        <w:rPr>
          <w:rFonts w:ascii="Verdana" w:eastAsia="Times New Roman" w:hAnsi="Verdana" w:cs="Arial"/>
          <w:i/>
          <w:iCs/>
          <w:color w:val="000000" w:themeColor="text1"/>
          <w:sz w:val="24"/>
          <w:szCs w:val="24"/>
        </w:rPr>
        <w:t>ash</w:t>
      </w:r>
      <w:r w:rsidR="00462230" w:rsidRPr="0061730B">
        <w:rPr>
          <w:rFonts w:ascii="Verdana" w:eastAsia="Times New Roman" w:hAnsi="Verdana" w:cs="Arial"/>
          <w:i/>
          <w:iCs/>
          <w:color w:val="000000" w:themeColor="text1"/>
          <w:sz w:val="24"/>
          <w:szCs w:val="24"/>
        </w:rPr>
        <w:t>out</w:t>
      </w:r>
      <w:r w:rsidR="009B62CF">
        <w:rPr>
          <w:rFonts w:ascii="Verdana" w:eastAsia="Times New Roman" w:hAnsi="Verdana" w:cs="Arial"/>
          <w:i/>
          <w:iCs/>
          <w:color w:val="000000" w:themeColor="text1"/>
          <w:sz w:val="24"/>
          <w:szCs w:val="24"/>
        </w:rPr>
        <w:t xml:space="preserve"> value</w:t>
      </w:r>
      <w:r w:rsidR="004F6BD4">
        <w:rPr>
          <w:rFonts w:ascii="Verdana" w:eastAsia="Times New Roman" w:hAnsi="Verdana" w:cs="Arial"/>
          <w:i/>
          <w:iCs/>
          <w:color w:val="000000" w:themeColor="text1"/>
          <w:sz w:val="24"/>
          <w:szCs w:val="24"/>
        </w:rPr>
        <w:t xml:space="preserve"> is set the same as </w:t>
      </w:r>
      <w:r w:rsidR="00462230" w:rsidRPr="0061730B">
        <w:rPr>
          <w:rFonts w:ascii="Verdana" w:eastAsia="Times New Roman" w:hAnsi="Verdana" w:cs="Arial"/>
          <w:i/>
          <w:iCs/>
          <w:color w:val="000000" w:themeColor="text1"/>
          <w:sz w:val="24"/>
          <w:szCs w:val="24"/>
        </w:rPr>
        <w:t>IEP day</w:t>
      </w:r>
      <w:r w:rsidR="00ED6AC8">
        <w:rPr>
          <w:rFonts w:ascii="Verdana" w:eastAsia="Times New Roman" w:hAnsi="Verdana" w:cs="Arial"/>
          <w:i/>
          <w:iCs/>
          <w:color w:val="000000" w:themeColor="text1"/>
          <w:sz w:val="24"/>
          <w:szCs w:val="24"/>
        </w:rPr>
        <w:t xml:space="preserve"> cashout</w:t>
      </w:r>
      <w:r w:rsidR="004F6BD4">
        <w:rPr>
          <w:rFonts w:ascii="Verdana" w:eastAsia="Times New Roman" w:hAnsi="Verdana" w:cs="Arial"/>
          <w:i/>
          <w:iCs/>
          <w:color w:val="000000" w:themeColor="text1"/>
          <w:sz w:val="24"/>
          <w:szCs w:val="24"/>
        </w:rPr>
        <w:t xml:space="preserve"> </w:t>
      </w:r>
      <w:r w:rsidR="00462230" w:rsidRPr="0061730B">
        <w:rPr>
          <w:rFonts w:ascii="Verdana" w:eastAsia="Times New Roman" w:hAnsi="Verdana" w:cs="Arial"/>
          <w:i/>
          <w:iCs/>
          <w:color w:val="000000" w:themeColor="text1"/>
          <w:sz w:val="24"/>
          <w:szCs w:val="24"/>
        </w:rPr>
        <w:t>at a $200 stipend per release day</w:t>
      </w:r>
      <w:r w:rsidR="00BB656E">
        <w:rPr>
          <w:rFonts w:ascii="Verdana" w:eastAsia="Times New Roman" w:hAnsi="Verdana" w:cs="Arial"/>
          <w:i/>
          <w:iCs/>
          <w:color w:val="000000" w:themeColor="text1"/>
          <w:sz w:val="24"/>
          <w:szCs w:val="24"/>
        </w:rPr>
        <w:t xml:space="preserve"> or $100 per half day</w:t>
      </w:r>
    </w:p>
    <w:p w14:paraId="20B0491A" w14:textId="4A88D904" w:rsidR="00462230" w:rsidRPr="0061730B" w:rsidRDefault="00462230" w:rsidP="00462230">
      <w:pPr>
        <w:pStyle w:val="ListParagraph"/>
        <w:numPr>
          <w:ilvl w:val="0"/>
          <w:numId w:val="4"/>
        </w:numPr>
        <w:spacing w:after="0" w:line="240" w:lineRule="auto"/>
        <w:rPr>
          <w:rFonts w:ascii="Verdana" w:eastAsia="Times New Roman" w:hAnsi="Verdana" w:cs="Arial"/>
          <w:i/>
          <w:iCs/>
          <w:color w:val="000000" w:themeColor="text1"/>
          <w:sz w:val="24"/>
          <w:szCs w:val="24"/>
        </w:rPr>
      </w:pPr>
      <w:r w:rsidRPr="0061730B">
        <w:rPr>
          <w:rFonts w:ascii="Verdana" w:eastAsia="Times New Roman" w:hAnsi="Verdana" w:cs="Arial"/>
          <w:i/>
          <w:iCs/>
          <w:color w:val="000000" w:themeColor="text1"/>
          <w:sz w:val="24"/>
          <w:szCs w:val="24"/>
        </w:rPr>
        <w:t>1-2 Wellness days added to balance</w:t>
      </w:r>
      <w:r w:rsidR="00FE6C5E">
        <w:rPr>
          <w:rFonts w:ascii="Verdana" w:eastAsia="Times New Roman" w:hAnsi="Verdana" w:cs="Arial"/>
          <w:i/>
          <w:iCs/>
          <w:color w:val="000000" w:themeColor="text1"/>
          <w:sz w:val="24"/>
          <w:szCs w:val="24"/>
        </w:rPr>
        <w:t>, based on thresholds listed above</w:t>
      </w:r>
    </w:p>
    <w:p w14:paraId="25F13FB7" w14:textId="28F14278" w:rsidR="00462230" w:rsidRPr="0061730B" w:rsidRDefault="00462230" w:rsidP="00462230">
      <w:pPr>
        <w:pStyle w:val="ListParagraph"/>
        <w:numPr>
          <w:ilvl w:val="0"/>
          <w:numId w:val="4"/>
        </w:numPr>
        <w:spacing w:after="0" w:line="240" w:lineRule="auto"/>
        <w:rPr>
          <w:rFonts w:ascii="Verdana" w:eastAsia="Times New Roman" w:hAnsi="Verdana" w:cs="Arial"/>
          <w:i/>
          <w:iCs/>
          <w:color w:val="000000" w:themeColor="text1"/>
          <w:sz w:val="24"/>
          <w:szCs w:val="24"/>
        </w:rPr>
      </w:pPr>
      <w:r w:rsidRPr="0061730B">
        <w:rPr>
          <w:rFonts w:ascii="Verdana" w:eastAsia="Times New Roman" w:hAnsi="Verdana" w:cs="Arial"/>
          <w:i/>
          <w:iCs/>
          <w:color w:val="000000" w:themeColor="text1"/>
          <w:sz w:val="24"/>
          <w:szCs w:val="24"/>
        </w:rPr>
        <w:t>Other means as agreed to in the building</w:t>
      </w:r>
      <w:r w:rsidR="00F82F46">
        <w:rPr>
          <w:rFonts w:ascii="Verdana" w:eastAsia="Times New Roman" w:hAnsi="Verdana" w:cs="Arial"/>
          <w:i/>
          <w:iCs/>
          <w:color w:val="000000" w:themeColor="text1"/>
          <w:sz w:val="24"/>
          <w:szCs w:val="24"/>
        </w:rPr>
        <w:t>, if requested by the site</w:t>
      </w:r>
    </w:p>
    <w:p w14:paraId="33261E15" w14:textId="77777777" w:rsidR="00462230" w:rsidRDefault="00462230" w:rsidP="00462230">
      <w:pPr>
        <w:pStyle w:val="ListParagraph"/>
        <w:spacing w:after="0" w:line="240" w:lineRule="auto"/>
        <w:rPr>
          <w:rFonts w:ascii="Verdana" w:eastAsia="Times New Roman" w:hAnsi="Verdana" w:cs="Times New Roman"/>
          <w:color w:val="000000" w:themeColor="text1"/>
          <w:sz w:val="24"/>
          <w:szCs w:val="24"/>
        </w:rPr>
      </w:pPr>
    </w:p>
    <w:p w14:paraId="7E9728E0" w14:textId="1CB0CA7B" w:rsidR="005741BC" w:rsidRDefault="005741BC" w:rsidP="00462230">
      <w:pPr>
        <w:pStyle w:val="ListParagraph"/>
        <w:spacing w:after="0" w:line="240" w:lineRule="auto"/>
        <w:rPr>
          <w:rFonts w:ascii="Verdana" w:eastAsia="Times New Roman" w:hAnsi="Verdana" w:cs="Times New Roman"/>
          <w:color w:val="000000" w:themeColor="text1"/>
          <w:sz w:val="24"/>
          <w:szCs w:val="24"/>
        </w:rPr>
      </w:pPr>
    </w:p>
    <w:p w14:paraId="6836E309" w14:textId="77777777" w:rsidR="005741BC" w:rsidRDefault="005741BC" w:rsidP="00462230">
      <w:pPr>
        <w:pStyle w:val="ListParagraph"/>
        <w:spacing w:after="0" w:line="240" w:lineRule="auto"/>
        <w:rPr>
          <w:rFonts w:ascii="Verdana" w:eastAsia="Times New Roman" w:hAnsi="Verdana" w:cs="Times New Roman"/>
          <w:color w:val="000000" w:themeColor="text1"/>
          <w:sz w:val="24"/>
          <w:szCs w:val="24"/>
        </w:rPr>
      </w:pPr>
    </w:p>
    <w:p w14:paraId="41EBE2F7" w14:textId="77777777" w:rsidR="005741BC" w:rsidRDefault="005741BC" w:rsidP="00462230">
      <w:pPr>
        <w:pStyle w:val="ListParagraph"/>
        <w:spacing w:after="0" w:line="240" w:lineRule="auto"/>
        <w:rPr>
          <w:rFonts w:ascii="Verdana" w:eastAsia="Times New Roman" w:hAnsi="Verdana" w:cs="Times New Roman"/>
          <w:color w:val="000000" w:themeColor="text1"/>
          <w:sz w:val="24"/>
          <w:szCs w:val="24"/>
        </w:rPr>
      </w:pPr>
    </w:p>
    <w:p w14:paraId="31BB38BB" w14:textId="77777777" w:rsidR="005741BC" w:rsidRDefault="005741BC" w:rsidP="00462230">
      <w:pPr>
        <w:pStyle w:val="ListParagraph"/>
        <w:spacing w:after="0" w:line="240" w:lineRule="auto"/>
        <w:rPr>
          <w:rFonts w:ascii="Verdana" w:eastAsia="Times New Roman" w:hAnsi="Verdana" w:cs="Times New Roman"/>
          <w:color w:val="000000" w:themeColor="text1"/>
          <w:sz w:val="24"/>
          <w:szCs w:val="24"/>
        </w:rPr>
      </w:pPr>
    </w:p>
    <w:p w14:paraId="3BD76163" w14:textId="77777777" w:rsidR="005741BC" w:rsidRDefault="005741BC" w:rsidP="00462230">
      <w:pPr>
        <w:pStyle w:val="ListParagraph"/>
        <w:spacing w:after="0" w:line="240" w:lineRule="auto"/>
        <w:rPr>
          <w:rFonts w:ascii="Verdana" w:eastAsia="Times New Roman" w:hAnsi="Verdana" w:cs="Times New Roman"/>
          <w:color w:val="000000" w:themeColor="text1"/>
          <w:sz w:val="24"/>
          <w:szCs w:val="24"/>
        </w:rPr>
      </w:pPr>
    </w:p>
    <w:p w14:paraId="7C6C9E13" w14:textId="77777777" w:rsidR="005741BC" w:rsidRDefault="005741BC" w:rsidP="00462230">
      <w:pPr>
        <w:pStyle w:val="ListParagraph"/>
        <w:spacing w:after="0" w:line="240" w:lineRule="auto"/>
        <w:rPr>
          <w:rFonts w:ascii="Verdana" w:eastAsia="Times New Roman" w:hAnsi="Verdana" w:cs="Times New Roman"/>
          <w:color w:val="000000" w:themeColor="text1"/>
          <w:sz w:val="24"/>
          <w:szCs w:val="24"/>
        </w:rPr>
      </w:pPr>
    </w:p>
    <w:p w14:paraId="529A34E8" w14:textId="77777777" w:rsidR="005741BC" w:rsidRDefault="005741BC" w:rsidP="00462230">
      <w:pPr>
        <w:pStyle w:val="ListParagraph"/>
        <w:spacing w:after="0" w:line="240" w:lineRule="auto"/>
        <w:rPr>
          <w:rFonts w:ascii="Verdana" w:eastAsia="Times New Roman" w:hAnsi="Verdana" w:cs="Times New Roman"/>
          <w:color w:val="000000" w:themeColor="text1"/>
          <w:sz w:val="24"/>
          <w:szCs w:val="24"/>
        </w:rPr>
      </w:pPr>
    </w:p>
    <w:p w14:paraId="0EE5E96A" w14:textId="7F30804A" w:rsidR="005741BC" w:rsidRPr="00EA0C31" w:rsidRDefault="005741BC" w:rsidP="009D4E0A">
      <w:pPr>
        <w:pStyle w:val="ListParagraph"/>
        <w:spacing w:after="0" w:line="240" w:lineRule="auto"/>
        <w:jc w:val="center"/>
        <w:rPr>
          <w:rFonts w:ascii="Verdana" w:eastAsia="Times New Roman" w:hAnsi="Verdana" w:cs="Times New Roman"/>
          <w:b/>
          <w:color w:val="000000" w:themeColor="text1"/>
          <w:sz w:val="30"/>
          <w:szCs w:val="30"/>
        </w:rPr>
      </w:pPr>
      <w:r w:rsidRPr="00EA0C31">
        <w:rPr>
          <w:rFonts w:ascii="Verdana" w:eastAsia="Times New Roman" w:hAnsi="Verdana" w:cs="Times New Roman"/>
          <w:b/>
          <w:color w:val="000000" w:themeColor="text1"/>
          <w:sz w:val="30"/>
          <w:szCs w:val="30"/>
        </w:rPr>
        <w:t>Benchmark Assessment Grievance Resolution</w:t>
      </w:r>
      <w:r w:rsidR="002A5E8F" w:rsidRPr="00EA0C31">
        <w:rPr>
          <w:rFonts w:ascii="Verdana" w:eastAsia="Times New Roman" w:hAnsi="Verdana" w:cs="Times New Roman"/>
          <w:b/>
          <w:color w:val="000000" w:themeColor="text1"/>
          <w:sz w:val="30"/>
          <w:szCs w:val="30"/>
        </w:rPr>
        <w:t xml:space="preserve"> Request</w:t>
      </w:r>
    </w:p>
    <w:p w14:paraId="0897C603" w14:textId="209E33DB" w:rsidR="00010302" w:rsidRDefault="00010302" w:rsidP="009D4E0A">
      <w:pPr>
        <w:pStyle w:val="ListParagraph"/>
        <w:spacing w:after="0" w:line="240" w:lineRule="auto"/>
        <w:jc w:val="center"/>
        <w:rPr>
          <w:rFonts w:ascii="Verdana" w:eastAsia="Times New Roman" w:hAnsi="Verdana" w:cs="Times New Roman"/>
          <w:color w:val="000000" w:themeColor="text1"/>
          <w:sz w:val="40"/>
          <w:szCs w:val="40"/>
        </w:rPr>
      </w:pPr>
    </w:p>
    <w:p w14:paraId="766F22FD" w14:textId="1516FFDF" w:rsidR="00010302" w:rsidRPr="007B719A" w:rsidRDefault="00EA0C31" w:rsidP="007B719A">
      <w:pPr>
        <w:rPr>
          <w:rFonts w:ascii="Verdana" w:hAnsi="Verdana"/>
          <w:color w:val="000000" w:themeColor="text1"/>
        </w:rPr>
      </w:pPr>
      <w:r w:rsidRPr="007B719A">
        <w:rPr>
          <w:rFonts w:ascii="Verdana" w:hAnsi="Verdana"/>
          <w:color w:val="000000" w:themeColor="text1"/>
        </w:rPr>
        <w:t xml:space="preserve">Teacher Name: </w:t>
      </w:r>
      <w:r w:rsidR="004442DD" w:rsidRPr="007B719A">
        <w:rPr>
          <w:rFonts w:ascii="Verdana" w:hAnsi="Verdana"/>
          <w:color w:val="000000" w:themeColor="text1"/>
        </w:rPr>
        <w:t>_____________________________</w:t>
      </w:r>
      <w:r w:rsidR="00781A5C">
        <w:rPr>
          <w:rFonts w:ascii="Verdana" w:hAnsi="Verdana"/>
          <w:color w:val="000000" w:themeColor="text1"/>
        </w:rPr>
        <w:t>_____</w:t>
      </w:r>
      <w:r w:rsidR="004442DD" w:rsidRPr="007B719A">
        <w:rPr>
          <w:rFonts w:ascii="Verdana" w:hAnsi="Verdana"/>
          <w:color w:val="000000" w:themeColor="text1"/>
        </w:rPr>
        <w:t>___________________</w:t>
      </w:r>
    </w:p>
    <w:p w14:paraId="09CC8C03" w14:textId="77777777" w:rsidR="008B4ED6" w:rsidRDefault="008B4ED6" w:rsidP="007B719A">
      <w:pPr>
        <w:rPr>
          <w:rFonts w:ascii="Verdana" w:hAnsi="Verdana"/>
          <w:color w:val="000000" w:themeColor="text1"/>
        </w:rPr>
      </w:pPr>
    </w:p>
    <w:p w14:paraId="3B0D498F" w14:textId="309F3921" w:rsidR="007B719A" w:rsidRPr="007B719A" w:rsidRDefault="004442DD" w:rsidP="007B719A">
      <w:pPr>
        <w:rPr>
          <w:rFonts w:ascii="Verdana" w:hAnsi="Verdana"/>
          <w:color w:val="000000" w:themeColor="text1"/>
        </w:rPr>
      </w:pPr>
      <w:r w:rsidRPr="007B719A">
        <w:rPr>
          <w:rFonts w:ascii="Verdana" w:hAnsi="Verdana"/>
          <w:color w:val="000000" w:themeColor="text1"/>
        </w:rPr>
        <w:t>Primary Worksite: _______________________</w:t>
      </w:r>
      <w:r w:rsidR="007B719A" w:rsidRPr="007B719A">
        <w:rPr>
          <w:rFonts w:ascii="Verdana" w:hAnsi="Verdana"/>
          <w:color w:val="000000" w:themeColor="text1"/>
        </w:rPr>
        <w:t>_</w:t>
      </w:r>
      <w:r w:rsidR="00781A5C">
        <w:rPr>
          <w:rFonts w:ascii="Verdana" w:hAnsi="Verdana"/>
          <w:color w:val="000000" w:themeColor="text1"/>
        </w:rPr>
        <w:t>___</w:t>
      </w:r>
      <w:r w:rsidR="00781A5C">
        <w:rPr>
          <w:rFonts w:ascii="Verdana" w:hAnsi="Verdana"/>
          <w:color w:val="000000" w:themeColor="text1"/>
        </w:rPr>
        <w:tab/>
      </w:r>
      <w:r w:rsidR="007B719A" w:rsidRPr="007B719A">
        <w:rPr>
          <w:rFonts w:ascii="Verdana" w:hAnsi="Verdana"/>
          <w:color w:val="000000" w:themeColor="text1"/>
        </w:rPr>
        <w:t>Employee #: ____________</w:t>
      </w:r>
    </w:p>
    <w:p w14:paraId="585CD3DC" w14:textId="77777777" w:rsidR="00E93B98" w:rsidRDefault="00E93B98" w:rsidP="00462230">
      <w:pPr>
        <w:rPr>
          <w:rFonts w:ascii="Verdana" w:hAnsi="Verdana"/>
          <w:sz w:val="22"/>
          <w:szCs w:val="22"/>
        </w:rPr>
      </w:pPr>
    </w:p>
    <w:p w14:paraId="2E62DB44" w14:textId="622CA8DF" w:rsidR="00781A5C" w:rsidRDefault="00F2118A" w:rsidP="00462230">
      <w:pPr>
        <w:rPr>
          <w:rFonts w:ascii="Verdana" w:hAnsi="Verdana"/>
          <w:sz w:val="22"/>
          <w:szCs w:val="22"/>
        </w:rPr>
      </w:pPr>
      <w:r>
        <w:rPr>
          <w:rFonts w:ascii="Verdana" w:hAnsi="Verdana"/>
          <w:sz w:val="22"/>
          <w:szCs w:val="22"/>
        </w:rPr>
        <w:t xml:space="preserve">Level Taught: </w:t>
      </w:r>
      <w:r w:rsidR="00276855">
        <w:rPr>
          <w:rFonts w:ascii="Verdana" w:hAnsi="Verdana"/>
          <w:sz w:val="22"/>
          <w:szCs w:val="22"/>
        </w:rPr>
        <w:t xml:space="preserve">__ </w:t>
      </w:r>
      <w:r w:rsidR="00152321">
        <w:rPr>
          <w:rFonts w:ascii="Verdana" w:hAnsi="Verdana"/>
          <w:sz w:val="22"/>
          <w:szCs w:val="22"/>
        </w:rPr>
        <w:t>Elementary</w:t>
      </w:r>
      <w:r w:rsidR="00276855">
        <w:rPr>
          <w:rFonts w:ascii="Verdana" w:hAnsi="Verdana"/>
          <w:sz w:val="22"/>
          <w:szCs w:val="22"/>
        </w:rPr>
        <w:t xml:space="preserve"> </w:t>
      </w:r>
      <w:r w:rsidR="00A818CB">
        <w:rPr>
          <w:rFonts w:ascii="Verdana" w:hAnsi="Verdana"/>
          <w:sz w:val="22"/>
          <w:szCs w:val="22"/>
        </w:rPr>
        <w:tab/>
      </w:r>
      <w:r w:rsidR="00276855">
        <w:rPr>
          <w:rFonts w:ascii="Verdana" w:hAnsi="Verdana"/>
          <w:sz w:val="22"/>
          <w:szCs w:val="22"/>
        </w:rPr>
        <w:t xml:space="preserve">__ Secondary ELA </w:t>
      </w:r>
      <w:r w:rsidR="00A818CB">
        <w:rPr>
          <w:rFonts w:ascii="Verdana" w:hAnsi="Verdana"/>
          <w:sz w:val="22"/>
          <w:szCs w:val="22"/>
        </w:rPr>
        <w:tab/>
      </w:r>
      <w:r w:rsidR="00C011F5">
        <w:rPr>
          <w:rFonts w:ascii="Verdana" w:hAnsi="Verdana"/>
          <w:sz w:val="22"/>
          <w:szCs w:val="22"/>
        </w:rPr>
        <w:t xml:space="preserve">__ Secondary </w:t>
      </w:r>
      <w:r w:rsidR="00A818CB">
        <w:rPr>
          <w:rFonts w:ascii="Verdana" w:hAnsi="Verdana"/>
          <w:sz w:val="22"/>
          <w:szCs w:val="22"/>
        </w:rPr>
        <w:t>Mathematics</w:t>
      </w:r>
    </w:p>
    <w:p w14:paraId="540ED58E" w14:textId="77777777" w:rsidR="00441B8D" w:rsidRDefault="00441B8D" w:rsidP="00462230">
      <w:pPr>
        <w:rPr>
          <w:rFonts w:ascii="Verdana" w:hAnsi="Verdana"/>
          <w:sz w:val="22"/>
          <w:szCs w:val="22"/>
        </w:rPr>
      </w:pPr>
    </w:p>
    <w:p w14:paraId="030BD6E6" w14:textId="18804D7C" w:rsidR="0015737C" w:rsidRDefault="00441B8D" w:rsidP="00462230">
      <w:pPr>
        <w:rPr>
          <w:rFonts w:ascii="Verdana" w:hAnsi="Verdana"/>
          <w:sz w:val="22"/>
          <w:szCs w:val="22"/>
        </w:rPr>
      </w:pPr>
      <w:r>
        <w:rPr>
          <w:rFonts w:ascii="Verdana" w:hAnsi="Verdana"/>
          <w:sz w:val="22"/>
          <w:szCs w:val="22"/>
        </w:rPr>
        <w:t xml:space="preserve">For </w:t>
      </w:r>
      <w:r w:rsidR="00E97516">
        <w:rPr>
          <w:rFonts w:ascii="Verdana" w:hAnsi="Verdana"/>
          <w:sz w:val="22"/>
          <w:szCs w:val="22"/>
        </w:rPr>
        <w:t>s</w:t>
      </w:r>
      <w:r>
        <w:rPr>
          <w:rFonts w:ascii="Verdana" w:hAnsi="Verdana"/>
          <w:sz w:val="22"/>
          <w:szCs w:val="22"/>
        </w:rPr>
        <w:t xml:space="preserve">econdary teachers: </w:t>
      </w:r>
    </w:p>
    <w:p w14:paraId="09D24C54" w14:textId="77777777" w:rsidR="00A25FCC" w:rsidRDefault="00441B8D" w:rsidP="00462230">
      <w:pPr>
        <w:rPr>
          <w:rFonts w:ascii="Verdana" w:hAnsi="Verdana"/>
          <w:sz w:val="22"/>
          <w:szCs w:val="22"/>
        </w:rPr>
      </w:pPr>
      <w:r>
        <w:rPr>
          <w:rFonts w:ascii="Verdana" w:hAnsi="Verdana"/>
          <w:sz w:val="22"/>
          <w:szCs w:val="22"/>
        </w:rPr>
        <w:t xml:space="preserve">How many sections </w:t>
      </w:r>
      <w:r w:rsidR="005328A0">
        <w:rPr>
          <w:rFonts w:ascii="Verdana" w:hAnsi="Verdana"/>
          <w:sz w:val="22"/>
          <w:szCs w:val="22"/>
        </w:rPr>
        <w:t>do you teach</w:t>
      </w:r>
      <w:r w:rsidR="008B68A7">
        <w:rPr>
          <w:rFonts w:ascii="Verdana" w:hAnsi="Verdana"/>
          <w:sz w:val="22"/>
          <w:szCs w:val="22"/>
        </w:rPr>
        <w:t xml:space="preserve"> in a day or in combination of A/B days</w:t>
      </w:r>
      <w:r w:rsidR="00A25FCC">
        <w:rPr>
          <w:rFonts w:ascii="Verdana" w:hAnsi="Verdana"/>
          <w:sz w:val="22"/>
          <w:szCs w:val="22"/>
        </w:rPr>
        <w:t xml:space="preserve">? </w:t>
      </w:r>
      <w:r w:rsidR="005328A0">
        <w:rPr>
          <w:rFonts w:ascii="Verdana" w:hAnsi="Verdana"/>
          <w:sz w:val="22"/>
          <w:szCs w:val="22"/>
        </w:rPr>
        <w:t xml:space="preserve"> </w:t>
      </w:r>
    </w:p>
    <w:p w14:paraId="3E362D91" w14:textId="63C6EA69" w:rsidR="0015737C" w:rsidRDefault="005328A0" w:rsidP="00462230">
      <w:pPr>
        <w:rPr>
          <w:rFonts w:ascii="Verdana" w:hAnsi="Verdana"/>
          <w:sz w:val="22"/>
          <w:szCs w:val="22"/>
        </w:rPr>
      </w:pPr>
      <w:r>
        <w:rPr>
          <w:rFonts w:ascii="Verdana" w:hAnsi="Verdana"/>
          <w:sz w:val="22"/>
          <w:szCs w:val="22"/>
        </w:rPr>
        <w:t>__</w:t>
      </w:r>
      <w:r w:rsidR="00F3363A">
        <w:rPr>
          <w:rFonts w:ascii="Verdana" w:hAnsi="Verdana"/>
          <w:sz w:val="22"/>
          <w:szCs w:val="22"/>
        </w:rPr>
        <w:t>5</w:t>
      </w:r>
      <w:r w:rsidR="00F3363A">
        <w:rPr>
          <w:rFonts w:ascii="Verdana" w:hAnsi="Verdana"/>
          <w:sz w:val="22"/>
          <w:szCs w:val="22"/>
        </w:rPr>
        <w:tab/>
        <w:t xml:space="preserve">__6 __ Other </w:t>
      </w:r>
      <w:r w:rsidR="0015737C">
        <w:rPr>
          <w:rFonts w:ascii="Verdana" w:hAnsi="Verdana"/>
          <w:sz w:val="22"/>
          <w:szCs w:val="22"/>
        </w:rPr>
        <w:t>___</w:t>
      </w:r>
    </w:p>
    <w:p w14:paraId="7A36D3E6" w14:textId="77777777" w:rsidR="00861542" w:rsidRDefault="00861542" w:rsidP="00462230">
      <w:pPr>
        <w:rPr>
          <w:rFonts w:ascii="Verdana" w:hAnsi="Verdana"/>
          <w:sz w:val="22"/>
          <w:szCs w:val="22"/>
        </w:rPr>
      </w:pPr>
    </w:p>
    <w:p w14:paraId="554AB695" w14:textId="66A036AC" w:rsidR="00010BE0" w:rsidRDefault="00861542" w:rsidP="00462230">
      <w:pPr>
        <w:rPr>
          <w:rFonts w:ascii="Verdana" w:hAnsi="Verdana"/>
          <w:sz w:val="22"/>
          <w:szCs w:val="22"/>
        </w:rPr>
      </w:pPr>
      <w:r>
        <w:rPr>
          <w:rFonts w:ascii="Verdana" w:hAnsi="Verdana"/>
          <w:sz w:val="22"/>
          <w:szCs w:val="22"/>
        </w:rPr>
        <w:t>For h</w:t>
      </w:r>
      <w:r w:rsidR="00A25FCC">
        <w:rPr>
          <w:rFonts w:ascii="Verdana" w:hAnsi="Verdana"/>
          <w:sz w:val="22"/>
          <w:szCs w:val="22"/>
        </w:rPr>
        <w:t xml:space="preserve">ow many </w:t>
      </w:r>
      <w:r w:rsidR="009A2720">
        <w:rPr>
          <w:rFonts w:ascii="Verdana" w:hAnsi="Verdana"/>
          <w:sz w:val="22"/>
          <w:szCs w:val="22"/>
        </w:rPr>
        <w:t xml:space="preserve">of those </w:t>
      </w:r>
      <w:r w:rsidR="00A25FCC">
        <w:rPr>
          <w:rFonts w:ascii="Verdana" w:hAnsi="Verdana"/>
          <w:sz w:val="22"/>
          <w:szCs w:val="22"/>
        </w:rPr>
        <w:t>sections</w:t>
      </w:r>
      <w:r w:rsidR="00010BE0">
        <w:rPr>
          <w:rFonts w:ascii="Verdana" w:hAnsi="Verdana"/>
          <w:sz w:val="22"/>
          <w:szCs w:val="22"/>
        </w:rPr>
        <w:t xml:space="preserve"> </w:t>
      </w:r>
      <w:r>
        <w:rPr>
          <w:rFonts w:ascii="Verdana" w:hAnsi="Verdana"/>
          <w:sz w:val="22"/>
          <w:szCs w:val="22"/>
        </w:rPr>
        <w:t>did you administer and grade</w:t>
      </w:r>
      <w:r w:rsidR="00B50CCA">
        <w:rPr>
          <w:rFonts w:ascii="Verdana" w:hAnsi="Verdana"/>
          <w:sz w:val="22"/>
          <w:szCs w:val="22"/>
        </w:rPr>
        <w:t xml:space="preserve"> </w:t>
      </w:r>
      <w:r w:rsidR="00615C62">
        <w:rPr>
          <w:rFonts w:ascii="Verdana" w:hAnsi="Verdana"/>
          <w:sz w:val="22"/>
          <w:szCs w:val="22"/>
        </w:rPr>
        <w:t xml:space="preserve">benchmark </w:t>
      </w:r>
      <w:r w:rsidR="00B50CCA">
        <w:rPr>
          <w:rFonts w:ascii="Verdana" w:hAnsi="Verdana"/>
          <w:sz w:val="22"/>
          <w:szCs w:val="22"/>
        </w:rPr>
        <w:t>assessments</w:t>
      </w:r>
      <w:r w:rsidR="00486ED6">
        <w:rPr>
          <w:rFonts w:ascii="Verdana" w:hAnsi="Verdana"/>
          <w:sz w:val="22"/>
          <w:szCs w:val="22"/>
        </w:rPr>
        <w:t>?</w:t>
      </w:r>
    </w:p>
    <w:p w14:paraId="1E732C94" w14:textId="7F948932" w:rsidR="006D00C4" w:rsidRDefault="00D6663E" w:rsidP="00462230">
      <w:pPr>
        <w:rPr>
          <w:rFonts w:ascii="Verdana" w:hAnsi="Verdana"/>
          <w:sz w:val="22"/>
          <w:szCs w:val="22"/>
        </w:rPr>
      </w:pPr>
      <w:r>
        <w:rPr>
          <w:rFonts w:ascii="Verdana" w:hAnsi="Verdana"/>
          <w:sz w:val="22"/>
          <w:szCs w:val="22"/>
        </w:rPr>
        <w:t xml:space="preserve">___ half or fewer </w:t>
      </w:r>
      <w:r>
        <w:rPr>
          <w:rFonts w:ascii="Verdana" w:hAnsi="Verdana"/>
          <w:sz w:val="22"/>
          <w:szCs w:val="22"/>
        </w:rPr>
        <w:tab/>
      </w:r>
      <w:r>
        <w:rPr>
          <w:rFonts w:ascii="Verdana" w:hAnsi="Verdana"/>
          <w:sz w:val="22"/>
          <w:szCs w:val="22"/>
        </w:rPr>
        <w:tab/>
      </w:r>
      <w:r>
        <w:rPr>
          <w:rFonts w:ascii="Verdana" w:hAnsi="Verdana"/>
          <w:sz w:val="22"/>
          <w:szCs w:val="22"/>
        </w:rPr>
        <w:tab/>
        <w:t>__ More than half</w:t>
      </w:r>
    </w:p>
    <w:p w14:paraId="03F4CFE0" w14:textId="75FDB035" w:rsidR="0084311B" w:rsidRDefault="0084311B" w:rsidP="00462230">
      <w:pPr>
        <w:rPr>
          <w:rFonts w:ascii="Verdana" w:hAnsi="Verdana"/>
          <w:sz w:val="22"/>
          <w:szCs w:val="22"/>
        </w:rPr>
      </w:pPr>
    </w:p>
    <w:p w14:paraId="7DE0DBF1" w14:textId="78332DF2" w:rsidR="00673E86" w:rsidRDefault="00673E86" w:rsidP="00462230">
      <w:pPr>
        <w:rPr>
          <w:rFonts w:ascii="Verdana" w:hAnsi="Verdana"/>
          <w:sz w:val="22"/>
          <w:szCs w:val="22"/>
        </w:rPr>
      </w:pPr>
    </w:p>
    <w:p w14:paraId="21080D7F" w14:textId="77777777" w:rsidR="00231550" w:rsidRDefault="00231550" w:rsidP="00B73A03">
      <w:pPr>
        <w:rPr>
          <w:rFonts w:ascii="Verdana" w:hAnsi="Verdana"/>
          <w:sz w:val="22"/>
          <w:szCs w:val="22"/>
        </w:rPr>
      </w:pPr>
      <w:r>
        <w:rPr>
          <w:rFonts w:ascii="Verdana" w:hAnsi="Verdana"/>
          <w:sz w:val="22"/>
          <w:szCs w:val="22"/>
        </w:rPr>
        <w:t>Requested Remedy</w:t>
      </w:r>
    </w:p>
    <w:p w14:paraId="4CFA95E1" w14:textId="77777777" w:rsidR="00231550" w:rsidRDefault="00231550" w:rsidP="00B73A03">
      <w:pPr>
        <w:rPr>
          <w:rFonts w:ascii="Verdana" w:hAnsi="Verdana"/>
          <w:sz w:val="22"/>
          <w:szCs w:val="22"/>
        </w:rPr>
      </w:pPr>
    </w:p>
    <w:p w14:paraId="4454C349" w14:textId="246AEF62" w:rsidR="00231550" w:rsidRDefault="00231550" w:rsidP="00B73A03">
      <w:pPr>
        <w:rPr>
          <w:rFonts w:ascii="Verdana" w:hAnsi="Verdana"/>
          <w:sz w:val="22"/>
          <w:szCs w:val="22"/>
        </w:rPr>
      </w:pPr>
      <w:r>
        <w:rPr>
          <w:rFonts w:ascii="Verdana" w:hAnsi="Verdana"/>
          <w:sz w:val="22"/>
          <w:szCs w:val="22"/>
        </w:rPr>
        <w:t>__ Stipend equivalent t</w:t>
      </w:r>
      <w:r w:rsidR="00013C8E">
        <w:rPr>
          <w:rFonts w:ascii="Verdana" w:hAnsi="Verdana"/>
          <w:sz w:val="22"/>
          <w:szCs w:val="22"/>
        </w:rPr>
        <w:t>o</w:t>
      </w:r>
      <w:r>
        <w:rPr>
          <w:rFonts w:ascii="Verdana" w:hAnsi="Verdana"/>
          <w:sz w:val="22"/>
          <w:szCs w:val="22"/>
        </w:rPr>
        <w:t xml:space="preserve"> release day</w:t>
      </w:r>
      <w:r w:rsidR="00013C8E">
        <w:rPr>
          <w:rFonts w:ascii="Verdana" w:hAnsi="Verdana"/>
          <w:sz w:val="22"/>
          <w:szCs w:val="22"/>
        </w:rPr>
        <w:t>(s) equal to applicable threshold</w:t>
      </w:r>
    </w:p>
    <w:p w14:paraId="56CE35B5" w14:textId="6D2A4FA5" w:rsidR="00231550" w:rsidRDefault="00231550" w:rsidP="00462230">
      <w:pPr>
        <w:rPr>
          <w:rFonts w:ascii="Verdana" w:hAnsi="Verdana"/>
          <w:sz w:val="22"/>
          <w:szCs w:val="22"/>
        </w:rPr>
      </w:pPr>
    </w:p>
    <w:p w14:paraId="55991793" w14:textId="35445A15" w:rsidR="00231550" w:rsidRDefault="00231550" w:rsidP="00462230">
      <w:pPr>
        <w:rPr>
          <w:rFonts w:ascii="Verdana" w:hAnsi="Verdana"/>
          <w:sz w:val="22"/>
          <w:szCs w:val="22"/>
        </w:rPr>
      </w:pPr>
      <w:r>
        <w:rPr>
          <w:rFonts w:ascii="Verdana" w:hAnsi="Verdana"/>
          <w:sz w:val="22"/>
          <w:szCs w:val="22"/>
        </w:rPr>
        <w:t>__ Wellness day(s) added to</w:t>
      </w:r>
      <w:r w:rsidR="00013C8E">
        <w:rPr>
          <w:rFonts w:ascii="Verdana" w:hAnsi="Verdana"/>
          <w:sz w:val="22"/>
          <w:szCs w:val="22"/>
        </w:rPr>
        <w:t xml:space="preserve"> your balance equal to applicable threshold </w:t>
      </w:r>
    </w:p>
    <w:p w14:paraId="356E3D59" w14:textId="77777777" w:rsidR="00013C8E" w:rsidRDefault="00013C8E" w:rsidP="00462230">
      <w:pPr>
        <w:rPr>
          <w:rFonts w:ascii="Verdana" w:hAnsi="Verdana"/>
          <w:sz w:val="22"/>
          <w:szCs w:val="22"/>
        </w:rPr>
      </w:pPr>
    </w:p>
    <w:p w14:paraId="6AC4A601" w14:textId="77777777" w:rsidR="00A53BBE" w:rsidRDefault="00A53BBE" w:rsidP="00B73A03">
      <w:pPr>
        <w:rPr>
          <w:rFonts w:ascii="Verdana" w:hAnsi="Verdana"/>
          <w:sz w:val="22"/>
          <w:szCs w:val="22"/>
        </w:rPr>
      </w:pPr>
    </w:p>
    <w:p w14:paraId="31D1987F" w14:textId="15216C2D" w:rsidR="00A53BBE" w:rsidRDefault="00A53BBE" w:rsidP="00B73A03">
      <w:pPr>
        <w:rPr>
          <w:rFonts w:ascii="Verdana" w:hAnsi="Verdana"/>
          <w:sz w:val="22"/>
          <w:szCs w:val="22"/>
        </w:rPr>
      </w:pPr>
      <w:r>
        <w:rPr>
          <w:rFonts w:ascii="Verdana" w:hAnsi="Verdana"/>
          <w:sz w:val="22"/>
          <w:szCs w:val="22"/>
        </w:rPr>
        <w:t>Based on the memo and the number of sections for which you administered and graded benchmark assessments, what threshold of support applies to you?</w:t>
      </w:r>
    </w:p>
    <w:p w14:paraId="50D3FBEE" w14:textId="77777777" w:rsidR="00A53BBE" w:rsidRDefault="00A53BBE" w:rsidP="00B73A03">
      <w:pPr>
        <w:rPr>
          <w:rFonts w:ascii="Verdana" w:hAnsi="Verdana"/>
          <w:sz w:val="22"/>
          <w:szCs w:val="22"/>
        </w:rPr>
      </w:pPr>
    </w:p>
    <w:p w14:paraId="6F74B159" w14:textId="77777777" w:rsidR="00A53BBE" w:rsidRDefault="00A53BBE" w:rsidP="00B73A03">
      <w:pPr>
        <w:rPr>
          <w:rFonts w:ascii="Verdana" w:hAnsi="Verdana"/>
          <w:sz w:val="22"/>
          <w:szCs w:val="22"/>
        </w:rPr>
      </w:pPr>
      <w:r>
        <w:rPr>
          <w:rFonts w:ascii="Verdana" w:hAnsi="Verdana"/>
          <w:sz w:val="22"/>
          <w:szCs w:val="22"/>
        </w:rPr>
        <w:t>__ half day</w:t>
      </w:r>
      <w:r>
        <w:rPr>
          <w:rFonts w:ascii="Verdana" w:hAnsi="Verdana"/>
          <w:sz w:val="22"/>
          <w:szCs w:val="22"/>
        </w:rPr>
        <w:tab/>
      </w:r>
      <w:r>
        <w:rPr>
          <w:rFonts w:ascii="Verdana" w:hAnsi="Verdana"/>
          <w:sz w:val="22"/>
          <w:szCs w:val="22"/>
        </w:rPr>
        <w:tab/>
        <w:t xml:space="preserve">__ one day </w:t>
      </w:r>
      <w:r>
        <w:rPr>
          <w:rFonts w:ascii="Verdana" w:hAnsi="Verdana"/>
          <w:sz w:val="22"/>
          <w:szCs w:val="22"/>
        </w:rPr>
        <w:tab/>
      </w:r>
      <w:r>
        <w:rPr>
          <w:rFonts w:ascii="Verdana" w:hAnsi="Verdana"/>
          <w:sz w:val="22"/>
          <w:szCs w:val="22"/>
        </w:rPr>
        <w:tab/>
        <w:t xml:space="preserve">__ two days </w:t>
      </w:r>
    </w:p>
    <w:p w14:paraId="54C15B01" w14:textId="77777777" w:rsidR="00A53BBE" w:rsidRDefault="00A53BBE" w:rsidP="00462230">
      <w:pPr>
        <w:rPr>
          <w:rFonts w:ascii="Verdana" w:hAnsi="Verdana"/>
          <w:sz w:val="22"/>
          <w:szCs w:val="22"/>
        </w:rPr>
      </w:pPr>
    </w:p>
    <w:p w14:paraId="3DFA4DA9" w14:textId="77777777" w:rsidR="00013C8E" w:rsidRDefault="00013C8E" w:rsidP="00462230">
      <w:pPr>
        <w:rPr>
          <w:rFonts w:ascii="Verdana" w:hAnsi="Verdana"/>
          <w:sz w:val="22"/>
          <w:szCs w:val="22"/>
        </w:rPr>
      </w:pPr>
    </w:p>
    <w:p w14:paraId="1AC75F2F" w14:textId="77777777" w:rsidR="00013C8E" w:rsidRDefault="00013C8E" w:rsidP="00462230">
      <w:pPr>
        <w:rPr>
          <w:rFonts w:ascii="Verdana" w:hAnsi="Verdana"/>
          <w:sz w:val="22"/>
          <w:szCs w:val="22"/>
        </w:rPr>
      </w:pPr>
    </w:p>
    <w:p w14:paraId="754F245E" w14:textId="37A23339" w:rsidR="005E72B3" w:rsidRDefault="005E72B3" w:rsidP="00462230">
      <w:pPr>
        <w:rPr>
          <w:rFonts w:ascii="Verdana" w:hAnsi="Verdana"/>
          <w:sz w:val="22"/>
          <w:szCs w:val="22"/>
        </w:rPr>
      </w:pPr>
      <w:r>
        <w:rPr>
          <w:rFonts w:ascii="Verdana" w:hAnsi="Verdana"/>
          <w:sz w:val="22"/>
          <w:szCs w:val="22"/>
        </w:rPr>
        <w:t>What level of support have you already been provided</w:t>
      </w:r>
      <w:r w:rsidR="00B24E4A">
        <w:rPr>
          <w:rFonts w:ascii="Verdana" w:hAnsi="Verdana"/>
          <w:sz w:val="22"/>
          <w:szCs w:val="22"/>
        </w:rPr>
        <w:t xml:space="preserve"> </w:t>
      </w:r>
      <w:r w:rsidR="0033373F">
        <w:rPr>
          <w:rFonts w:ascii="Verdana" w:hAnsi="Verdana"/>
          <w:sz w:val="22"/>
          <w:szCs w:val="22"/>
        </w:rPr>
        <w:t xml:space="preserve">for the workload related to benchmark assessment implementation </w:t>
      </w:r>
      <w:r w:rsidR="00B24E4A">
        <w:rPr>
          <w:rFonts w:ascii="Verdana" w:hAnsi="Verdana"/>
          <w:sz w:val="22"/>
          <w:szCs w:val="22"/>
        </w:rPr>
        <w:t xml:space="preserve">through release time, timesheet, </w:t>
      </w:r>
      <w:r w:rsidR="00F31964">
        <w:rPr>
          <w:rFonts w:ascii="Verdana" w:hAnsi="Verdana"/>
          <w:sz w:val="22"/>
          <w:szCs w:val="22"/>
        </w:rPr>
        <w:t>timeswap</w:t>
      </w:r>
      <w:r w:rsidR="00081683">
        <w:rPr>
          <w:rFonts w:ascii="Verdana" w:hAnsi="Verdana"/>
          <w:sz w:val="22"/>
          <w:szCs w:val="22"/>
        </w:rPr>
        <w:t>, or other means as agreed to by your site</w:t>
      </w:r>
      <w:r>
        <w:rPr>
          <w:rFonts w:ascii="Verdana" w:hAnsi="Verdana"/>
          <w:sz w:val="22"/>
          <w:szCs w:val="22"/>
        </w:rPr>
        <w:t>?</w:t>
      </w:r>
      <w:r w:rsidR="00081683">
        <w:rPr>
          <w:rFonts w:ascii="Verdana" w:hAnsi="Verdana"/>
          <w:sz w:val="22"/>
          <w:szCs w:val="22"/>
        </w:rPr>
        <w:t xml:space="preserve"> </w:t>
      </w:r>
    </w:p>
    <w:p w14:paraId="661719CA" w14:textId="77777777" w:rsidR="002D4384" w:rsidRDefault="002D4384" w:rsidP="00462230">
      <w:pPr>
        <w:rPr>
          <w:rFonts w:ascii="Verdana" w:hAnsi="Verdana"/>
          <w:sz w:val="22"/>
          <w:szCs w:val="22"/>
        </w:rPr>
      </w:pPr>
    </w:p>
    <w:p w14:paraId="417B70C6" w14:textId="73CC90D2" w:rsidR="00081683" w:rsidRDefault="00081683" w:rsidP="00462230">
      <w:pPr>
        <w:rPr>
          <w:rFonts w:ascii="Verdana" w:hAnsi="Verdana"/>
          <w:sz w:val="22"/>
          <w:szCs w:val="22"/>
        </w:rPr>
      </w:pPr>
      <w:r>
        <w:rPr>
          <w:rFonts w:ascii="Verdana" w:hAnsi="Verdana"/>
          <w:sz w:val="22"/>
          <w:szCs w:val="22"/>
        </w:rPr>
        <w:t>__________</w:t>
      </w:r>
      <w:r w:rsidR="002D4384">
        <w:rPr>
          <w:rFonts w:ascii="Verdana" w:hAnsi="Verdana"/>
          <w:sz w:val="22"/>
          <w:szCs w:val="22"/>
        </w:rPr>
        <w:t xml:space="preserve"> (Hours</w:t>
      </w:r>
      <w:r w:rsidR="004076E3">
        <w:rPr>
          <w:rFonts w:ascii="Verdana" w:hAnsi="Verdana"/>
          <w:sz w:val="22"/>
          <w:szCs w:val="22"/>
        </w:rPr>
        <w:t>/Pay)</w:t>
      </w:r>
    </w:p>
    <w:p w14:paraId="5D432418" w14:textId="77777777" w:rsidR="004076E3" w:rsidRDefault="004076E3" w:rsidP="00462230">
      <w:pPr>
        <w:rPr>
          <w:rFonts w:ascii="Verdana" w:hAnsi="Verdana"/>
          <w:sz w:val="22"/>
          <w:szCs w:val="22"/>
        </w:rPr>
      </w:pPr>
    </w:p>
    <w:p w14:paraId="702B5E09" w14:textId="77777777" w:rsidR="004076E3" w:rsidRDefault="004076E3" w:rsidP="00462230">
      <w:pPr>
        <w:rPr>
          <w:rFonts w:ascii="Verdana" w:hAnsi="Verdana"/>
          <w:sz w:val="22"/>
          <w:szCs w:val="22"/>
        </w:rPr>
      </w:pPr>
    </w:p>
    <w:p w14:paraId="40F43E14" w14:textId="0EC99A67" w:rsidR="00812922" w:rsidRDefault="00B266CF" w:rsidP="00462230">
      <w:pPr>
        <w:rPr>
          <w:rFonts w:ascii="Verdana" w:hAnsi="Verdana"/>
          <w:sz w:val="22"/>
          <w:szCs w:val="22"/>
        </w:rPr>
      </w:pPr>
      <w:r>
        <w:rPr>
          <w:rFonts w:ascii="Verdana" w:hAnsi="Verdana"/>
          <w:sz w:val="22"/>
          <w:szCs w:val="22"/>
        </w:rPr>
        <w:t>_________________________________</w:t>
      </w:r>
      <w:r>
        <w:rPr>
          <w:rFonts w:ascii="Verdana" w:hAnsi="Verdana"/>
          <w:sz w:val="22"/>
          <w:szCs w:val="22"/>
        </w:rPr>
        <w:tab/>
      </w:r>
      <w:r>
        <w:rPr>
          <w:rFonts w:ascii="Verdana" w:hAnsi="Verdana"/>
          <w:sz w:val="22"/>
          <w:szCs w:val="22"/>
        </w:rPr>
        <w:tab/>
        <w:t>______________________________</w:t>
      </w:r>
    </w:p>
    <w:p w14:paraId="42B6D130" w14:textId="4DD902DD" w:rsidR="00812922" w:rsidRDefault="00812922" w:rsidP="00462230">
      <w:pPr>
        <w:rPr>
          <w:rFonts w:ascii="Verdana" w:hAnsi="Verdana"/>
          <w:sz w:val="22"/>
          <w:szCs w:val="22"/>
        </w:rPr>
      </w:pPr>
      <w:r>
        <w:rPr>
          <w:rFonts w:ascii="Verdana" w:hAnsi="Verdana"/>
          <w:sz w:val="22"/>
          <w:szCs w:val="22"/>
        </w:rPr>
        <w:t>Employee Signature</w:t>
      </w:r>
      <w:r w:rsidR="00B266CF">
        <w:rPr>
          <w:rFonts w:ascii="Verdana" w:hAnsi="Verdana"/>
          <w:sz w:val="22"/>
          <w:szCs w:val="22"/>
        </w:rPr>
        <w:tab/>
      </w:r>
      <w:r w:rsidR="00B266CF">
        <w:rPr>
          <w:rFonts w:ascii="Verdana" w:hAnsi="Verdana"/>
          <w:sz w:val="22"/>
          <w:szCs w:val="22"/>
        </w:rPr>
        <w:tab/>
      </w:r>
      <w:r w:rsidR="00B266CF">
        <w:rPr>
          <w:rFonts w:ascii="Verdana" w:hAnsi="Verdana"/>
          <w:sz w:val="22"/>
          <w:szCs w:val="22"/>
        </w:rPr>
        <w:tab/>
      </w:r>
      <w:r w:rsidR="00B266CF">
        <w:rPr>
          <w:rFonts w:ascii="Verdana" w:hAnsi="Verdana"/>
          <w:sz w:val="22"/>
          <w:szCs w:val="22"/>
        </w:rPr>
        <w:tab/>
      </w:r>
      <w:r w:rsidR="00B266CF">
        <w:rPr>
          <w:rFonts w:ascii="Verdana" w:hAnsi="Verdana"/>
          <w:sz w:val="22"/>
          <w:szCs w:val="22"/>
        </w:rPr>
        <w:tab/>
        <w:t>Principal/Supervisor Signature</w:t>
      </w:r>
    </w:p>
    <w:p w14:paraId="0127DCFD" w14:textId="41292666" w:rsidR="00081683" w:rsidRDefault="00081683" w:rsidP="00462230">
      <w:pPr>
        <w:rPr>
          <w:rFonts w:ascii="Verdana" w:hAnsi="Verdana"/>
          <w:sz w:val="22"/>
          <w:szCs w:val="22"/>
        </w:rPr>
      </w:pPr>
    </w:p>
    <w:p w14:paraId="62B2E0DB" w14:textId="03692E8B" w:rsidR="00AB52B4" w:rsidRDefault="00AB52B4" w:rsidP="00462230">
      <w:pPr>
        <w:rPr>
          <w:rFonts w:ascii="Verdana" w:hAnsi="Verdana"/>
          <w:sz w:val="22"/>
          <w:szCs w:val="22"/>
        </w:rPr>
      </w:pPr>
    </w:p>
    <w:p w14:paraId="752B3D12" w14:textId="16D2CCAF" w:rsidR="00AB52B4" w:rsidRDefault="00AB52B4" w:rsidP="00462230">
      <w:pPr>
        <w:rPr>
          <w:rFonts w:ascii="Verdana" w:hAnsi="Verdana"/>
          <w:sz w:val="22"/>
          <w:szCs w:val="22"/>
        </w:rPr>
      </w:pPr>
    </w:p>
    <w:p w14:paraId="5A076A68" w14:textId="77777777" w:rsidR="00AB52B4" w:rsidRDefault="00AB52B4" w:rsidP="00462230">
      <w:pPr>
        <w:rPr>
          <w:rFonts w:ascii="Verdana" w:hAnsi="Verdana"/>
          <w:sz w:val="22"/>
          <w:szCs w:val="22"/>
        </w:rPr>
      </w:pPr>
    </w:p>
    <w:p w14:paraId="701F33FA" w14:textId="3B66D510" w:rsidR="005E72B3" w:rsidRPr="007C7041" w:rsidRDefault="00AB52B4" w:rsidP="00462230">
      <w:pPr>
        <w:rPr>
          <w:rFonts w:ascii="Verdana" w:hAnsi="Verdana"/>
          <w:sz w:val="22"/>
          <w:szCs w:val="22"/>
        </w:rPr>
      </w:pPr>
      <w:r>
        <w:rPr>
          <w:rFonts w:ascii="Verdana" w:hAnsi="Verdana"/>
          <w:sz w:val="22"/>
          <w:szCs w:val="22"/>
        </w:rPr>
        <w:t>Return to your building principal by June 22, 2017</w:t>
      </w:r>
      <w:bookmarkStart w:id="0" w:name="_GoBack"/>
      <w:bookmarkEnd w:id="0"/>
    </w:p>
    <w:sectPr w:rsidR="005E72B3" w:rsidRPr="007C7041" w:rsidSect="00881CF1">
      <w:footerReference w:type="default" r:id="rId13"/>
      <w:headerReference w:type="first" r:id="rId14"/>
      <w:footerReference w:type="first" r:id="rId15"/>
      <w:pgSz w:w="12240" w:h="15840"/>
      <w:pgMar w:top="1440" w:right="1080" w:bottom="1440" w:left="108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DD99" w14:textId="77777777" w:rsidR="00AD774D" w:rsidRDefault="00AD774D" w:rsidP="00962D4A">
      <w:r>
        <w:separator/>
      </w:r>
    </w:p>
  </w:endnote>
  <w:endnote w:type="continuationSeparator" w:id="0">
    <w:p w14:paraId="07F496DC" w14:textId="77777777" w:rsidR="00AD774D" w:rsidRDefault="00AD774D" w:rsidP="009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F675" w14:textId="77777777" w:rsidR="00917DE3" w:rsidRPr="007C7041" w:rsidRDefault="007C7041" w:rsidP="007C7041">
    <w:pPr>
      <w:tabs>
        <w:tab w:val="left" w:pos="90"/>
      </w:tabs>
      <w:autoSpaceDE w:val="0"/>
      <w:autoSpaceDN w:val="0"/>
      <w:adjustRightInd w:val="0"/>
      <w:rPr>
        <w:rFonts w:ascii="Verdana" w:hAnsi="Verdana" w:cs="Arial"/>
        <w:sz w:val="20"/>
        <w:szCs w:val="20"/>
      </w:rPr>
    </w:pPr>
    <w:r w:rsidRPr="00345B7B">
      <w:rPr>
        <w:rFonts w:ascii="Verdana" w:hAnsi="Verdana"/>
        <w:noProof/>
      </w:rPr>
      <mc:AlternateContent>
        <mc:Choice Requires="wps">
          <w:drawing>
            <wp:anchor distT="0" distB="0" distL="114300" distR="114300" simplePos="0" relativeHeight="251658752" behindDoc="0" locked="0" layoutInCell="1" allowOverlap="1" wp14:anchorId="2D2C0F8E" wp14:editId="0E5D7CFA">
              <wp:simplePos x="0" y="0"/>
              <wp:positionH relativeFrom="page">
                <wp:posOffset>12065</wp:posOffset>
              </wp:positionH>
              <wp:positionV relativeFrom="paragraph">
                <wp:posOffset>-362585</wp:posOffset>
              </wp:positionV>
              <wp:extent cx="7760335" cy="450376"/>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335" cy="450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4C1AC" w14:textId="77777777" w:rsidR="007C7041" w:rsidRDefault="0048204A" w:rsidP="007C7041">
                          <w:pPr>
                            <w:autoSpaceDE w:val="0"/>
                            <w:autoSpaceDN w:val="0"/>
                            <w:adjustRightInd w:val="0"/>
                            <w:spacing w:after="120"/>
                            <w:jc w:val="center"/>
                            <w:rPr>
                              <w:rFonts w:ascii="Verdana" w:hAnsi="Verdana"/>
                              <w:color w:val="1825AA"/>
                              <w:sz w:val="20"/>
                            </w:rPr>
                          </w:pPr>
                          <w:r w:rsidRPr="00345B7B">
                            <w:rPr>
                              <w:rFonts w:ascii="Verdana" w:hAnsi="Verdana"/>
                              <w:color w:val="1825AA"/>
                              <w:spacing w:val="20"/>
                              <w:sz w:val="20"/>
                            </w:rPr>
                            <w:t>F</w:t>
                          </w:r>
                          <w:r w:rsidR="00345B7B" w:rsidRPr="00345B7B">
                            <w:rPr>
                              <w:rFonts w:ascii="Verdana" w:hAnsi="Verdana"/>
                              <w:color w:val="1825AA"/>
                              <w:spacing w:val="20"/>
                              <w:sz w:val="20"/>
                            </w:rPr>
                            <w:t xml:space="preserve">ederal Way Public Schools </w:t>
                          </w:r>
                          <w:r w:rsidR="00345B7B" w:rsidRPr="00345B7B">
                            <w:rPr>
                              <w:rFonts w:ascii="Verdana" w:hAnsi="Verdana"/>
                              <w:color w:val="F6B221"/>
                              <w:spacing w:val="20"/>
                              <w:sz w:val="20"/>
                            </w:rPr>
                            <w:t>|</w:t>
                          </w:r>
                          <w:r w:rsidRPr="00345B7B">
                            <w:rPr>
                              <w:rFonts w:ascii="Verdana" w:hAnsi="Verdana"/>
                              <w:color w:val="1825AA"/>
                              <w:spacing w:val="20"/>
                              <w:sz w:val="20"/>
                            </w:rPr>
                            <w:t xml:space="preserve"> </w:t>
                          </w:r>
                          <w:r w:rsidR="00345B7B" w:rsidRPr="00345B7B">
                            <w:rPr>
                              <w:rFonts w:ascii="Verdana" w:hAnsi="Verdana"/>
                              <w:color w:val="1825AA"/>
                              <w:sz w:val="20"/>
                            </w:rPr>
                            <w:t>Each Scholar: A voice. A dream.</w:t>
                          </w:r>
                          <w:r w:rsidR="00B41D62">
                            <w:rPr>
                              <w:rFonts w:ascii="Verdana" w:hAnsi="Verdana"/>
                              <w:color w:val="1825AA"/>
                              <w:sz w:val="20"/>
                            </w:rPr>
                            <w:t xml:space="preserve"> A BRIGHT Future.</w:t>
                          </w:r>
                        </w:p>
                        <w:p w14:paraId="45A6AD70" w14:textId="77777777" w:rsidR="007C7041" w:rsidRPr="00B41D62" w:rsidRDefault="007C7041" w:rsidP="007C7041">
                          <w:pPr>
                            <w:autoSpaceDE w:val="0"/>
                            <w:autoSpaceDN w:val="0"/>
                            <w:adjustRightInd w:val="0"/>
                            <w:spacing w:after="120"/>
                            <w:jc w:val="center"/>
                            <w:rPr>
                              <w:rFonts w:ascii="Verdana" w:hAnsi="Verdana" w:cs="Arial"/>
                              <w:iCs/>
                              <w:color w:val="404040" w:themeColor="text1" w:themeTint="BF"/>
                              <w:sz w:val="18"/>
                              <w:szCs w:val="20"/>
                            </w:rPr>
                          </w:pPr>
                          <w:r w:rsidRPr="00B41D62">
                            <w:rPr>
                              <w:rFonts w:ascii="Verdana" w:hAnsi="Verdana" w:cs="Arial"/>
                              <w:iCs/>
                              <w:color w:val="404040" w:themeColor="text1" w:themeTint="BF"/>
                              <w:sz w:val="18"/>
                              <w:szCs w:val="20"/>
                            </w:rPr>
                            <w:t>33330 8</w:t>
                          </w:r>
                          <w:r w:rsidRPr="00B41D62">
                            <w:rPr>
                              <w:rFonts w:ascii="Verdana" w:hAnsi="Verdana" w:cs="Arial"/>
                              <w:iCs/>
                              <w:color w:val="404040" w:themeColor="text1" w:themeTint="BF"/>
                              <w:sz w:val="18"/>
                              <w:szCs w:val="20"/>
                              <w:vertAlign w:val="superscript"/>
                            </w:rPr>
                            <w:t>th</w:t>
                          </w:r>
                          <w:r w:rsidRPr="00B41D62">
                            <w:rPr>
                              <w:rFonts w:ascii="Verdana" w:hAnsi="Verdana" w:cs="Arial"/>
                              <w:iCs/>
                              <w:color w:val="404040" w:themeColor="text1" w:themeTint="BF"/>
                              <w:sz w:val="18"/>
                              <w:szCs w:val="20"/>
                            </w:rPr>
                            <w:t xml:space="preserve"> Avenue South, Federal Way, WA 98003 | p.253.945.</w:t>
                          </w:r>
                          <w:r w:rsidR="00424126">
                            <w:rPr>
                              <w:rFonts w:ascii="Verdana" w:hAnsi="Verdana" w:cs="Arial"/>
                              <w:iCs/>
                              <w:color w:val="404040" w:themeColor="text1" w:themeTint="BF"/>
                              <w:sz w:val="18"/>
                              <w:szCs w:val="20"/>
                            </w:rPr>
                            <w:t>2072 | f.253.941.7576</w:t>
                          </w:r>
                          <w:r w:rsidR="00424126" w:rsidRPr="00B41D62">
                            <w:rPr>
                              <w:rFonts w:ascii="Verdana" w:hAnsi="Verdana" w:cs="Arial"/>
                              <w:iCs/>
                              <w:color w:val="404040" w:themeColor="text1" w:themeTint="BF"/>
                              <w:sz w:val="18"/>
                              <w:szCs w:val="20"/>
                            </w:rPr>
                            <w:t xml:space="preserve"> </w:t>
                          </w:r>
                          <w:r w:rsidRPr="00B41D62">
                            <w:rPr>
                              <w:rFonts w:ascii="Verdana" w:hAnsi="Verdana" w:cs="Arial"/>
                              <w:iCs/>
                              <w:color w:val="404040" w:themeColor="text1" w:themeTint="BF"/>
                              <w:sz w:val="18"/>
                              <w:szCs w:val="20"/>
                            </w:rPr>
                            <w:t>| www.fwps.org</w:t>
                          </w:r>
                        </w:p>
                        <w:p w14:paraId="2658863E" w14:textId="77777777" w:rsidR="00A222D1" w:rsidRPr="00345B7B" w:rsidRDefault="00A222D1" w:rsidP="00767CE2">
                          <w:pPr>
                            <w:jc w:val="center"/>
                            <w:rPr>
                              <w:rFonts w:ascii="Verdana" w:hAnsi="Verdana"/>
                              <w:color w:val="1825AA"/>
                              <w:spacing w:val="2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2D2C0F8E" id="_x0000_t202" coordsize="21600,21600" o:spt="202" path="m,l,21600r21600,l21600,xe">
              <v:stroke joinstyle="miter"/>
              <v:path gradientshapeok="t" o:connecttype="rect"/>
            </v:shapetype>
            <v:shape id="Text Box 2" o:spid="_x0000_s1026" type="#_x0000_t202" style="position:absolute;margin-left:.95pt;margin-top:-28.55pt;width:611.05pt;height:3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EQ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" stroked="f">
              <v:textbox>
                <w:txbxContent>
                  <w:p w14:paraId="42A4C1AC" w14:textId="77777777" w:rsidR="007C7041" w:rsidRDefault="0048204A" w:rsidP="007C7041">
                    <w:pPr>
                      <w:autoSpaceDE w:val="0"/>
                      <w:autoSpaceDN w:val="0"/>
                      <w:adjustRightInd w:val="0"/>
                      <w:spacing w:after="120"/>
                      <w:jc w:val="center"/>
                      <w:rPr>
                        <w:rFonts w:ascii="Verdana" w:hAnsi="Verdana"/>
                        <w:color w:val="1825AA"/>
                        <w:sz w:val="20"/>
                      </w:rPr>
                    </w:pPr>
                    <w:r w:rsidRPr="00345B7B">
                      <w:rPr>
                        <w:rFonts w:ascii="Verdana" w:hAnsi="Verdana"/>
                        <w:color w:val="1825AA"/>
                        <w:spacing w:val="20"/>
                        <w:sz w:val="20"/>
                      </w:rPr>
                      <w:t>F</w:t>
                    </w:r>
                    <w:r w:rsidR="00345B7B" w:rsidRPr="00345B7B">
                      <w:rPr>
                        <w:rFonts w:ascii="Verdana" w:hAnsi="Verdana"/>
                        <w:color w:val="1825AA"/>
                        <w:spacing w:val="20"/>
                        <w:sz w:val="20"/>
                      </w:rPr>
                      <w:t xml:space="preserve">ederal Way Public Schools </w:t>
                    </w:r>
                    <w:r w:rsidR="00345B7B" w:rsidRPr="00345B7B">
                      <w:rPr>
                        <w:rFonts w:ascii="Verdana" w:hAnsi="Verdana"/>
                        <w:color w:val="F6B221"/>
                        <w:spacing w:val="20"/>
                        <w:sz w:val="20"/>
                      </w:rPr>
                      <w:t>|</w:t>
                    </w:r>
                    <w:r w:rsidRPr="00345B7B">
                      <w:rPr>
                        <w:rFonts w:ascii="Verdana" w:hAnsi="Verdana"/>
                        <w:color w:val="1825AA"/>
                        <w:spacing w:val="20"/>
                        <w:sz w:val="20"/>
                      </w:rPr>
                      <w:t xml:space="preserve"> </w:t>
                    </w:r>
                    <w:r w:rsidR="00345B7B" w:rsidRPr="00345B7B">
                      <w:rPr>
                        <w:rFonts w:ascii="Verdana" w:hAnsi="Verdana"/>
                        <w:color w:val="1825AA"/>
                        <w:sz w:val="20"/>
                      </w:rPr>
                      <w:t>Each Scholar: A voice. A dream.</w:t>
                    </w:r>
                    <w:r w:rsidR="00B41D62">
                      <w:rPr>
                        <w:rFonts w:ascii="Verdana" w:hAnsi="Verdana"/>
                        <w:color w:val="1825AA"/>
                        <w:sz w:val="20"/>
                      </w:rPr>
                      <w:t xml:space="preserve"> A BRIGHT Future.</w:t>
                    </w:r>
                  </w:p>
                  <w:p w14:paraId="45A6AD70" w14:textId="77777777" w:rsidR="007C7041" w:rsidRPr="00B41D62" w:rsidRDefault="007C7041" w:rsidP="007C7041">
                    <w:pPr>
                      <w:autoSpaceDE w:val="0"/>
                      <w:autoSpaceDN w:val="0"/>
                      <w:adjustRightInd w:val="0"/>
                      <w:spacing w:after="120"/>
                      <w:jc w:val="center"/>
                      <w:rPr>
                        <w:rFonts w:ascii="Verdana" w:hAnsi="Verdana" w:cs="Arial"/>
                        <w:iCs/>
                        <w:color w:val="404040" w:themeColor="text1" w:themeTint="BF"/>
                        <w:sz w:val="18"/>
                        <w:szCs w:val="20"/>
                      </w:rPr>
                    </w:pPr>
                    <w:r w:rsidRPr="00B41D62">
                      <w:rPr>
                        <w:rFonts w:ascii="Verdana" w:hAnsi="Verdana" w:cs="Arial"/>
                        <w:iCs/>
                        <w:color w:val="404040" w:themeColor="text1" w:themeTint="BF"/>
                        <w:sz w:val="18"/>
                        <w:szCs w:val="20"/>
                      </w:rPr>
                      <w:t>33330 8</w:t>
                    </w:r>
                    <w:r w:rsidRPr="00B41D62">
                      <w:rPr>
                        <w:rFonts w:ascii="Verdana" w:hAnsi="Verdana" w:cs="Arial"/>
                        <w:iCs/>
                        <w:color w:val="404040" w:themeColor="text1" w:themeTint="BF"/>
                        <w:sz w:val="18"/>
                        <w:szCs w:val="20"/>
                        <w:vertAlign w:val="superscript"/>
                      </w:rPr>
                      <w:t>th</w:t>
                    </w:r>
                    <w:r w:rsidRPr="00B41D62">
                      <w:rPr>
                        <w:rFonts w:ascii="Verdana" w:hAnsi="Verdana" w:cs="Arial"/>
                        <w:iCs/>
                        <w:color w:val="404040" w:themeColor="text1" w:themeTint="BF"/>
                        <w:sz w:val="18"/>
                        <w:szCs w:val="20"/>
                      </w:rPr>
                      <w:t xml:space="preserve"> Avenue South, Federal Way, WA 98003 | p.253.945.</w:t>
                    </w:r>
                    <w:r w:rsidR="00424126">
                      <w:rPr>
                        <w:rFonts w:ascii="Verdana" w:hAnsi="Verdana" w:cs="Arial"/>
                        <w:iCs/>
                        <w:color w:val="404040" w:themeColor="text1" w:themeTint="BF"/>
                        <w:sz w:val="18"/>
                        <w:szCs w:val="20"/>
                      </w:rPr>
                      <w:t>2072 | f.253.941.7576</w:t>
                    </w:r>
                    <w:r w:rsidR="00424126" w:rsidRPr="00B41D62">
                      <w:rPr>
                        <w:rFonts w:ascii="Verdana" w:hAnsi="Verdana" w:cs="Arial"/>
                        <w:iCs/>
                        <w:color w:val="404040" w:themeColor="text1" w:themeTint="BF"/>
                        <w:sz w:val="18"/>
                        <w:szCs w:val="20"/>
                      </w:rPr>
                      <w:t xml:space="preserve"> </w:t>
                    </w:r>
                    <w:r w:rsidRPr="00B41D62">
                      <w:rPr>
                        <w:rFonts w:ascii="Verdana" w:hAnsi="Verdana" w:cs="Arial"/>
                        <w:iCs/>
                        <w:color w:val="404040" w:themeColor="text1" w:themeTint="BF"/>
                        <w:sz w:val="18"/>
                        <w:szCs w:val="20"/>
                      </w:rPr>
                      <w:t>| www.fwps.org</w:t>
                    </w:r>
                  </w:p>
                  <w:p w14:paraId="2658863E" w14:textId="77777777" w:rsidR="00A222D1" w:rsidRPr="00345B7B" w:rsidRDefault="00A222D1" w:rsidP="00767CE2">
                    <w:pPr>
                      <w:jc w:val="center"/>
                      <w:rPr>
                        <w:rFonts w:ascii="Verdana" w:hAnsi="Verdana"/>
                        <w:color w:val="1825AA"/>
                        <w:spacing w:val="20"/>
                        <w:sz w:val="20"/>
                      </w:rPr>
                    </w:pPr>
                  </w:p>
                </w:txbxContent>
              </v:textbox>
              <w10:wrap anchorx="page"/>
            </v:shape>
          </w:pict>
        </mc:Fallback>
      </mc:AlternateContent>
    </w:r>
    <w:r w:rsidRPr="00345B7B">
      <w:rPr>
        <w:rFonts w:ascii="Verdana" w:hAnsi="Verdana"/>
        <w:noProof/>
      </w:rPr>
      <mc:AlternateContent>
        <mc:Choice Requires="wps">
          <w:drawing>
            <wp:anchor distT="4294967295" distB="4294967295" distL="114300" distR="114300" simplePos="0" relativeHeight="251660800" behindDoc="0" locked="0" layoutInCell="1" allowOverlap="1" wp14:anchorId="339033C0" wp14:editId="3E1E17AE">
              <wp:simplePos x="0" y="0"/>
              <wp:positionH relativeFrom="margin">
                <wp:align>left</wp:align>
              </wp:positionH>
              <wp:positionV relativeFrom="paragraph">
                <wp:posOffset>-495452</wp:posOffset>
              </wp:positionV>
              <wp:extent cx="6438900" cy="0"/>
              <wp:effectExtent l="0" t="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7FC1F145" id="_x0000_t32" coordsize="21600,21600" o:spt="32" o:oned="t" path="m,l21600,21600e" filled="f">
              <v:path arrowok="t" fillok="f" o:connecttype="none"/>
              <o:lock v:ext="edit" shapetype="t"/>
            </v:shapetype>
            <v:shape id="AutoShape 11" o:spid="_x0000_s1026" type="#_x0000_t32" style="position:absolute;margin-left:0;margin-top:-39pt;width:507pt;height:0;z-index:2516608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iYJAIAADwEAAAOAAAAZHJzL2Uyb0RvYy54bWysU02P2yAQvVfqf0Dcs7azTpp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" strokecolor="#1825aa">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6FAF" w14:textId="77777777" w:rsidR="00881CF1" w:rsidRPr="007C7041" w:rsidRDefault="00881CF1" w:rsidP="00881CF1">
    <w:pPr>
      <w:tabs>
        <w:tab w:val="left" w:pos="90"/>
      </w:tabs>
      <w:autoSpaceDE w:val="0"/>
      <w:autoSpaceDN w:val="0"/>
      <w:adjustRightInd w:val="0"/>
      <w:rPr>
        <w:rFonts w:ascii="Verdana" w:hAnsi="Verdana" w:cs="Arial"/>
        <w:sz w:val="20"/>
        <w:szCs w:val="20"/>
      </w:rPr>
    </w:pPr>
    <w:r w:rsidRPr="00345B7B">
      <w:rPr>
        <w:rFonts w:ascii="Verdana" w:hAnsi="Verdana"/>
        <w:noProof/>
      </w:rPr>
      <mc:AlternateContent>
        <mc:Choice Requires="wps">
          <w:drawing>
            <wp:anchor distT="0" distB="0" distL="114300" distR="114300" simplePos="0" relativeHeight="251666944" behindDoc="0" locked="0" layoutInCell="1" allowOverlap="1" wp14:anchorId="4DC0906A" wp14:editId="6F711E41">
              <wp:simplePos x="0" y="0"/>
              <wp:positionH relativeFrom="page">
                <wp:posOffset>12065</wp:posOffset>
              </wp:positionH>
              <wp:positionV relativeFrom="paragraph">
                <wp:posOffset>-362585</wp:posOffset>
              </wp:positionV>
              <wp:extent cx="7760335" cy="450376"/>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335" cy="450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E5B3D" w14:textId="77777777" w:rsidR="00881CF1" w:rsidRDefault="00881CF1" w:rsidP="00881CF1">
                          <w:pPr>
                            <w:autoSpaceDE w:val="0"/>
                            <w:autoSpaceDN w:val="0"/>
                            <w:adjustRightInd w:val="0"/>
                            <w:spacing w:after="120"/>
                            <w:jc w:val="center"/>
                            <w:rPr>
                              <w:rFonts w:ascii="Verdana" w:hAnsi="Verdana"/>
                              <w:color w:val="1825AA"/>
                              <w:sz w:val="20"/>
                            </w:rPr>
                          </w:pPr>
                          <w:r w:rsidRPr="00345B7B">
                            <w:rPr>
                              <w:rFonts w:ascii="Verdana" w:hAnsi="Verdana"/>
                              <w:color w:val="1825AA"/>
                              <w:spacing w:val="20"/>
                              <w:sz w:val="20"/>
                            </w:rPr>
                            <w:t xml:space="preserve">Federal Way Public Schools </w:t>
                          </w:r>
                          <w:r w:rsidRPr="00345B7B">
                            <w:rPr>
                              <w:rFonts w:ascii="Verdana" w:hAnsi="Verdana"/>
                              <w:color w:val="F6B221"/>
                              <w:spacing w:val="20"/>
                              <w:sz w:val="20"/>
                            </w:rPr>
                            <w:t>|</w:t>
                          </w:r>
                          <w:r w:rsidRPr="00345B7B">
                            <w:rPr>
                              <w:rFonts w:ascii="Verdana" w:hAnsi="Verdana"/>
                              <w:color w:val="1825AA"/>
                              <w:spacing w:val="20"/>
                              <w:sz w:val="20"/>
                            </w:rPr>
                            <w:t xml:space="preserve"> </w:t>
                          </w:r>
                          <w:r w:rsidRPr="00345B7B">
                            <w:rPr>
                              <w:rFonts w:ascii="Verdana" w:hAnsi="Verdana"/>
                              <w:color w:val="1825AA"/>
                              <w:sz w:val="20"/>
                            </w:rPr>
                            <w:t>Each Scholar: A voice. A dream.</w:t>
                          </w:r>
                          <w:r>
                            <w:rPr>
                              <w:rFonts w:ascii="Verdana" w:hAnsi="Verdana"/>
                              <w:color w:val="1825AA"/>
                              <w:sz w:val="20"/>
                            </w:rPr>
                            <w:t xml:space="preserve"> A BRIGHT Future.</w:t>
                          </w:r>
                        </w:p>
                        <w:p w14:paraId="324EEA3C" w14:textId="77777777" w:rsidR="00881CF1" w:rsidRPr="00B41D62" w:rsidRDefault="00881CF1" w:rsidP="00881CF1">
                          <w:pPr>
                            <w:autoSpaceDE w:val="0"/>
                            <w:autoSpaceDN w:val="0"/>
                            <w:adjustRightInd w:val="0"/>
                            <w:spacing w:after="120"/>
                            <w:jc w:val="center"/>
                            <w:rPr>
                              <w:rFonts w:ascii="Verdana" w:hAnsi="Verdana" w:cs="Arial"/>
                              <w:iCs/>
                              <w:color w:val="404040" w:themeColor="text1" w:themeTint="BF"/>
                              <w:sz w:val="18"/>
                              <w:szCs w:val="20"/>
                            </w:rPr>
                          </w:pPr>
                          <w:r w:rsidRPr="00B41D62">
                            <w:rPr>
                              <w:rFonts w:ascii="Verdana" w:hAnsi="Verdana" w:cs="Arial"/>
                              <w:iCs/>
                              <w:color w:val="404040" w:themeColor="text1" w:themeTint="BF"/>
                              <w:sz w:val="18"/>
                              <w:szCs w:val="20"/>
                            </w:rPr>
                            <w:t>33330 8</w:t>
                          </w:r>
                          <w:r w:rsidRPr="00B41D62">
                            <w:rPr>
                              <w:rFonts w:ascii="Verdana" w:hAnsi="Verdana" w:cs="Arial"/>
                              <w:iCs/>
                              <w:color w:val="404040" w:themeColor="text1" w:themeTint="BF"/>
                              <w:sz w:val="18"/>
                              <w:szCs w:val="20"/>
                              <w:vertAlign w:val="superscript"/>
                            </w:rPr>
                            <w:t>th</w:t>
                          </w:r>
                          <w:r w:rsidRPr="00B41D62">
                            <w:rPr>
                              <w:rFonts w:ascii="Verdana" w:hAnsi="Verdana" w:cs="Arial"/>
                              <w:iCs/>
                              <w:color w:val="404040" w:themeColor="text1" w:themeTint="BF"/>
                              <w:sz w:val="18"/>
                              <w:szCs w:val="20"/>
                            </w:rPr>
                            <w:t xml:space="preserve"> Avenue South, Federal Way, WA 98003 | p.253.945.</w:t>
                          </w:r>
                          <w:r>
                            <w:rPr>
                              <w:rFonts w:ascii="Verdana" w:hAnsi="Verdana" w:cs="Arial"/>
                              <w:iCs/>
                              <w:color w:val="404040" w:themeColor="text1" w:themeTint="BF"/>
                              <w:sz w:val="18"/>
                              <w:szCs w:val="20"/>
                            </w:rPr>
                            <w:t>207</w:t>
                          </w:r>
                          <w:r w:rsidR="00CB4153">
                            <w:rPr>
                              <w:rFonts w:ascii="Verdana" w:hAnsi="Verdana" w:cs="Arial"/>
                              <w:iCs/>
                              <w:color w:val="404040" w:themeColor="text1" w:themeTint="BF"/>
                              <w:sz w:val="18"/>
                              <w:szCs w:val="20"/>
                            </w:rPr>
                            <w:t>3</w:t>
                          </w:r>
                          <w:r>
                            <w:rPr>
                              <w:rFonts w:ascii="Verdana" w:hAnsi="Verdana" w:cs="Arial"/>
                              <w:iCs/>
                              <w:color w:val="404040" w:themeColor="text1" w:themeTint="BF"/>
                              <w:sz w:val="18"/>
                              <w:szCs w:val="20"/>
                            </w:rPr>
                            <w:t xml:space="preserve"> | f.253.941.7576</w:t>
                          </w:r>
                          <w:r w:rsidRPr="00B41D62">
                            <w:rPr>
                              <w:rFonts w:ascii="Verdana" w:hAnsi="Verdana" w:cs="Arial"/>
                              <w:iCs/>
                              <w:color w:val="404040" w:themeColor="text1" w:themeTint="BF"/>
                              <w:sz w:val="18"/>
                              <w:szCs w:val="20"/>
                            </w:rPr>
                            <w:t xml:space="preserve"> | www.fwps.org</w:t>
                          </w:r>
                        </w:p>
                        <w:p w14:paraId="187CC6AF" w14:textId="77777777" w:rsidR="00881CF1" w:rsidRPr="00345B7B" w:rsidRDefault="00881CF1" w:rsidP="00881CF1">
                          <w:pPr>
                            <w:jc w:val="center"/>
                            <w:rPr>
                              <w:rFonts w:ascii="Verdana" w:hAnsi="Verdana"/>
                              <w:color w:val="1825AA"/>
                              <w:spacing w:val="2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4DC0906A" id="_x0000_t202" coordsize="21600,21600" o:spt="202" path="m,l,21600r21600,l21600,xe">
              <v:stroke joinstyle="miter"/>
              <v:path gradientshapeok="t" o:connecttype="rect"/>
            </v:shapetype>
            <v:shape id="Text Box 8" o:spid="_x0000_s1027" type="#_x0000_t202" style="position:absolute;margin-left:.95pt;margin-top:-28.55pt;width:611.05pt;height:35.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ChQ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" stroked="f">
              <v:textbox>
                <w:txbxContent>
                  <w:p w14:paraId="2A8E5B3D" w14:textId="77777777" w:rsidR="00881CF1" w:rsidRDefault="00881CF1" w:rsidP="00881CF1">
                    <w:pPr>
                      <w:autoSpaceDE w:val="0"/>
                      <w:autoSpaceDN w:val="0"/>
                      <w:adjustRightInd w:val="0"/>
                      <w:spacing w:after="120"/>
                      <w:jc w:val="center"/>
                      <w:rPr>
                        <w:rFonts w:ascii="Verdana" w:hAnsi="Verdana"/>
                        <w:color w:val="1825AA"/>
                        <w:sz w:val="20"/>
                      </w:rPr>
                    </w:pPr>
                    <w:r w:rsidRPr="00345B7B">
                      <w:rPr>
                        <w:rFonts w:ascii="Verdana" w:hAnsi="Verdana"/>
                        <w:color w:val="1825AA"/>
                        <w:spacing w:val="20"/>
                        <w:sz w:val="20"/>
                      </w:rPr>
                      <w:t xml:space="preserve">Federal Way Public Schools </w:t>
                    </w:r>
                    <w:r w:rsidRPr="00345B7B">
                      <w:rPr>
                        <w:rFonts w:ascii="Verdana" w:hAnsi="Verdana"/>
                        <w:color w:val="F6B221"/>
                        <w:spacing w:val="20"/>
                        <w:sz w:val="20"/>
                      </w:rPr>
                      <w:t>|</w:t>
                    </w:r>
                    <w:r w:rsidRPr="00345B7B">
                      <w:rPr>
                        <w:rFonts w:ascii="Verdana" w:hAnsi="Verdana"/>
                        <w:color w:val="1825AA"/>
                        <w:spacing w:val="20"/>
                        <w:sz w:val="20"/>
                      </w:rPr>
                      <w:t xml:space="preserve"> </w:t>
                    </w:r>
                    <w:r w:rsidRPr="00345B7B">
                      <w:rPr>
                        <w:rFonts w:ascii="Verdana" w:hAnsi="Verdana"/>
                        <w:color w:val="1825AA"/>
                        <w:sz w:val="20"/>
                      </w:rPr>
                      <w:t>Each Scholar: A voice. A dream.</w:t>
                    </w:r>
                    <w:r>
                      <w:rPr>
                        <w:rFonts w:ascii="Verdana" w:hAnsi="Verdana"/>
                        <w:color w:val="1825AA"/>
                        <w:sz w:val="20"/>
                      </w:rPr>
                      <w:t xml:space="preserve"> A BRIGHT Future.</w:t>
                    </w:r>
                  </w:p>
                  <w:p w14:paraId="324EEA3C" w14:textId="77777777" w:rsidR="00881CF1" w:rsidRPr="00B41D62" w:rsidRDefault="00881CF1" w:rsidP="00881CF1">
                    <w:pPr>
                      <w:autoSpaceDE w:val="0"/>
                      <w:autoSpaceDN w:val="0"/>
                      <w:adjustRightInd w:val="0"/>
                      <w:spacing w:after="120"/>
                      <w:jc w:val="center"/>
                      <w:rPr>
                        <w:rFonts w:ascii="Verdana" w:hAnsi="Verdana" w:cs="Arial"/>
                        <w:iCs/>
                        <w:color w:val="404040" w:themeColor="text1" w:themeTint="BF"/>
                        <w:sz w:val="18"/>
                        <w:szCs w:val="20"/>
                      </w:rPr>
                    </w:pPr>
                    <w:r w:rsidRPr="00B41D62">
                      <w:rPr>
                        <w:rFonts w:ascii="Verdana" w:hAnsi="Verdana" w:cs="Arial"/>
                        <w:iCs/>
                        <w:color w:val="404040" w:themeColor="text1" w:themeTint="BF"/>
                        <w:sz w:val="18"/>
                        <w:szCs w:val="20"/>
                      </w:rPr>
                      <w:t>33330 8</w:t>
                    </w:r>
                    <w:r w:rsidRPr="00B41D62">
                      <w:rPr>
                        <w:rFonts w:ascii="Verdana" w:hAnsi="Verdana" w:cs="Arial"/>
                        <w:iCs/>
                        <w:color w:val="404040" w:themeColor="text1" w:themeTint="BF"/>
                        <w:sz w:val="18"/>
                        <w:szCs w:val="20"/>
                        <w:vertAlign w:val="superscript"/>
                      </w:rPr>
                      <w:t>th</w:t>
                    </w:r>
                    <w:r w:rsidRPr="00B41D62">
                      <w:rPr>
                        <w:rFonts w:ascii="Verdana" w:hAnsi="Verdana" w:cs="Arial"/>
                        <w:iCs/>
                        <w:color w:val="404040" w:themeColor="text1" w:themeTint="BF"/>
                        <w:sz w:val="18"/>
                        <w:szCs w:val="20"/>
                      </w:rPr>
                      <w:t xml:space="preserve"> Avenue South, Federal Way, WA 98003 | p.253.945.</w:t>
                    </w:r>
                    <w:r>
                      <w:rPr>
                        <w:rFonts w:ascii="Verdana" w:hAnsi="Verdana" w:cs="Arial"/>
                        <w:iCs/>
                        <w:color w:val="404040" w:themeColor="text1" w:themeTint="BF"/>
                        <w:sz w:val="18"/>
                        <w:szCs w:val="20"/>
                      </w:rPr>
                      <w:t>207</w:t>
                    </w:r>
                    <w:r w:rsidR="00CB4153">
                      <w:rPr>
                        <w:rFonts w:ascii="Verdana" w:hAnsi="Verdana" w:cs="Arial"/>
                        <w:iCs/>
                        <w:color w:val="404040" w:themeColor="text1" w:themeTint="BF"/>
                        <w:sz w:val="18"/>
                        <w:szCs w:val="20"/>
                      </w:rPr>
                      <w:t>3</w:t>
                    </w:r>
                    <w:r>
                      <w:rPr>
                        <w:rFonts w:ascii="Verdana" w:hAnsi="Verdana" w:cs="Arial"/>
                        <w:iCs/>
                        <w:color w:val="404040" w:themeColor="text1" w:themeTint="BF"/>
                        <w:sz w:val="18"/>
                        <w:szCs w:val="20"/>
                      </w:rPr>
                      <w:t xml:space="preserve"> | f.253.941.7576</w:t>
                    </w:r>
                    <w:r w:rsidRPr="00B41D62">
                      <w:rPr>
                        <w:rFonts w:ascii="Verdana" w:hAnsi="Verdana" w:cs="Arial"/>
                        <w:iCs/>
                        <w:color w:val="404040" w:themeColor="text1" w:themeTint="BF"/>
                        <w:sz w:val="18"/>
                        <w:szCs w:val="20"/>
                      </w:rPr>
                      <w:t xml:space="preserve"> | www.fwps.org</w:t>
                    </w:r>
                  </w:p>
                  <w:p w14:paraId="187CC6AF" w14:textId="77777777" w:rsidR="00881CF1" w:rsidRPr="00345B7B" w:rsidRDefault="00881CF1" w:rsidP="00881CF1">
                    <w:pPr>
                      <w:jc w:val="center"/>
                      <w:rPr>
                        <w:rFonts w:ascii="Verdana" w:hAnsi="Verdana"/>
                        <w:color w:val="1825AA"/>
                        <w:spacing w:val="20"/>
                        <w:sz w:val="20"/>
                      </w:rPr>
                    </w:pPr>
                  </w:p>
                </w:txbxContent>
              </v:textbox>
              <w10:wrap anchorx="page"/>
            </v:shape>
          </w:pict>
        </mc:Fallback>
      </mc:AlternateContent>
    </w:r>
    <w:r w:rsidRPr="00345B7B">
      <w:rPr>
        <w:rFonts w:ascii="Verdana" w:hAnsi="Verdana"/>
        <w:noProof/>
      </w:rPr>
      <mc:AlternateContent>
        <mc:Choice Requires="wps">
          <w:drawing>
            <wp:anchor distT="4294967295" distB="4294967295" distL="114300" distR="114300" simplePos="0" relativeHeight="251667968" behindDoc="0" locked="0" layoutInCell="1" allowOverlap="1" wp14:anchorId="61A28518" wp14:editId="32D8CFB3">
              <wp:simplePos x="0" y="0"/>
              <wp:positionH relativeFrom="margin">
                <wp:align>left</wp:align>
              </wp:positionH>
              <wp:positionV relativeFrom="paragraph">
                <wp:posOffset>-495452</wp:posOffset>
              </wp:positionV>
              <wp:extent cx="6438900" cy="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31864809" id="_x0000_t32" coordsize="21600,21600" o:spt="32" o:oned="t" path="m,l21600,21600e" filled="f">
              <v:path arrowok="t" fillok="f" o:connecttype="none"/>
              <o:lock v:ext="edit" shapetype="t"/>
            </v:shapetype>
            <v:shape id="AutoShape 11" o:spid="_x0000_s1026" type="#_x0000_t32" style="position:absolute;margin-left:0;margin-top:-39pt;width:507pt;height:0;z-index:2516679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" strokecolor="#1825aa">
              <w10:wrap anchorx="margin"/>
            </v:shape>
          </w:pict>
        </mc:Fallback>
      </mc:AlternateContent>
    </w:r>
  </w:p>
  <w:p w14:paraId="48047BD8" w14:textId="77777777" w:rsidR="00881CF1" w:rsidRDefault="0088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28691" w14:textId="77777777" w:rsidR="00AD774D" w:rsidRDefault="00AD774D" w:rsidP="00962D4A">
      <w:r>
        <w:separator/>
      </w:r>
    </w:p>
  </w:footnote>
  <w:footnote w:type="continuationSeparator" w:id="0">
    <w:p w14:paraId="33C5EEC9" w14:textId="77777777" w:rsidR="00AD774D" w:rsidRDefault="00AD774D" w:rsidP="0096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ADFB" w14:textId="77777777" w:rsidR="00881CF1" w:rsidRDefault="00881CF1" w:rsidP="00881CF1">
    <w:pPr>
      <w:pStyle w:val="Header"/>
      <w:rPr>
        <w:noProof/>
      </w:rPr>
    </w:pPr>
    <w:r>
      <w:rPr>
        <w:noProof/>
      </w:rPr>
      <w:drawing>
        <wp:anchor distT="0" distB="0" distL="114300" distR="114300" simplePos="0" relativeHeight="251664896" behindDoc="0" locked="0" layoutInCell="0" allowOverlap="1" wp14:anchorId="237F3A44" wp14:editId="62EB0430">
          <wp:simplePos x="0" y="0"/>
          <wp:positionH relativeFrom="column">
            <wp:posOffset>-80455</wp:posOffset>
          </wp:positionH>
          <wp:positionV relativeFrom="paragraph">
            <wp:posOffset>-102235</wp:posOffset>
          </wp:positionV>
          <wp:extent cx="2446317" cy="815439"/>
          <wp:effectExtent l="0" t="0" r="0" b="381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_black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6317" cy="815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8695A" w14:textId="77777777" w:rsidR="00881CF1" w:rsidRDefault="00881CF1" w:rsidP="00881CF1">
    <w:pPr>
      <w:pStyle w:val="Header"/>
      <w:rPr>
        <w:noProof/>
      </w:rPr>
    </w:pPr>
  </w:p>
  <w:p w14:paraId="061E5C38" w14:textId="77777777" w:rsidR="00881CF1" w:rsidRDefault="00881CF1" w:rsidP="00881CF1">
    <w:pPr>
      <w:pStyle w:val="Header"/>
      <w:rPr>
        <w:noProof/>
      </w:rPr>
    </w:pPr>
  </w:p>
  <w:p w14:paraId="55C47E80" w14:textId="77777777" w:rsidR="00881CF1" w:rsidRDefault="00881CF1" w:rsidP="00881CF1">
    <w:pPr>
      <w:pStyle w:val="Header"/>
    </w:pPr>
    <w:r>
      <w:rPr>
        <w:noProof/>
      </w:rPr>
      <w:tab/>
    </w:r>
  </w:p>
  <w:p w14:paraId="6E35CA24" w14:textId="77777777" w:rsidR="00881CF1" w:rsidRDefault="00881CF1" w:rsidP="00881CF1">
    <w:pPr>
      <w:pStyle w:val="Header"/>
    </w:pPr>
    <w:r>
      <w:rPr>
        <w:noProof/>
      </w:rPr>
      <mc:AlternateContent>
        <mc:Choice Requires="wps">
          <w:drawing>
            <wp:anchor distT="4294967295" distB="4294967295" distL="114300" distR="114300" simplePos="0" relativeHeight="251663872" behindDoc="0" locked="0" layoutInCell="1" allowOverlap="1" wp14:anchorId="6D0C9C32" wp14:editId="17D1268C">
              <wp:simplePos x="0" y="0"/>
              <wp:positionH relativeFrom="column">
                <wp:posOffset>-60325</wp:posOffset>
              </wp:positionH>
              <wp:positionV relativeFrom="paragraph">
                <wp:posOffset>165364</wp:posOffset>
              </wp:positionV>
              <wp:extent cx="64389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7D1A7BE1" id="_x0000_t32" coordsize="21600,21600" o:spt="32" o:oned="t" path="m,l21600,21600e" filled="f">
              <v:path arrowok="t" fillok="f" o:connecttype="none"/>
              <o:lock v:ext="edit" shapetype="t"/>
            </v:shapetype>
            <v:shape id="AutoShape 11" o:spid="_x0000_s1026" type="#_x0000_t32" style="position:absolute;margin-left:-4.75pt;margin-top:13pt;width:507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" strokecolor="#1825aa"/>
          </w:pict>
        </mc:Fallback>
      </mc:AlternateContent>
    </w:r>
  </w:p>
  <w:p w14:paraId="2098B886" w14:textId="77777777" w:rsidR="00881CF1" w:rsidRDefault="00881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decimal"/>
      <w:lvlText w:val="%1)"/>
      <w:lvlJc w:val="left"/>
      <w:pPr>
        <w:tabs>
          <w:tab w:val="num" w:pos="1800"/>
        </w:tabs>
        <w:ind w:left="1800" w:hanging="360"/>
      </w:pPr>
      <w:rPr>
        <w:rFont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61F93"/>
    <w:multiLevelType w:val="hybridMultilevel"/>
    <w:tmpl w:val="E79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4158F"/>
    <w:multiLevelType w:val="hybridMultilevel"/>
    <w:tmpl w:val="77627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F9650B"/>
    <w:multiLevelType w:val="hybridMultilevel"/>
    <w:tmpl w:val="30849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4101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0F2D12"/>
    <w:multiLevelType w:val="hybridMultilevel"/>
    <w:tmpl w:val="B1CC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EATNzQzNjAzMzc1MzJR2l4NTi4sz8PJACo1oA11VjBSwAAAA="/>
  </w:docVars>
  <w:rsids>
    <w:rsidRoot w:val="00881CF1"/>
    <w:rsid w:val="00010302"/>
    <w:rsid w:val="00010BE0"/>
    <w:rsid w:val="00013C8E"/>
    <w:rsid w:val="000425B9"/>
    <w:rsid w:val="00045567"/>
    <w:rsid w:val="000477C7"/>
    <w:rsid w:val="0005053D"/>
    <w:rsid w:val="00077BCF"/>
    <w:rsid w:val="00081683"/>
    <w:rsid w:val="00086067"/>
    <w:rsid w:val="000959E2"/>
    <w:rsid w:val="00095FEE"/>
    <w:rsid w:val="00097D53"/>
    <w:rsid w:val="000A3AAB"/>
    <w:rsid w:val="000B2CCA"/>
    <w:rsid w:val="000B6F5E"/>
    <w:rsid w:val="000B720F"/>
    <w:rsid w:val="000C2E0F"/>
    <w:rsid w:val="000C754C"/>
    <w:rsid w:val="000F45E0"/>
    <w:rsid w:val="00105B29"/>
    <w:rsid w:val="00130F45"/>
    <w:rsid w:val="00140C3E"/>
    <w:rsid w:val="00144571"/>
    <w:rsid w:val="00144C07"/>
    <w:rsid w:val="00152321"/>
    <w:rsid w:val="0015737C"/>
    <w:rsid w:val="00164176"/>
    <w:rsid w:val="00166C6E"/>
    <w:rsid w:val="00175BD0"/>
    <w:rsid w:val="00175C9C"/>
    <w:rsid w:val="00191654"/>
    <w:rsid w:val="001A3F9C"/>
    <w:rsid w:val="001B0E6A"/>
    <w:rsid w:val="001B3DEF"/>
    <w:rsid w:val="001B670A"/>
    <w:rsid w:val="001C133C"/>
    <w:rsid w:val="001D4617"/>
    <w:rsid w:val="001F6CBC"/>
    <w:rsid w:val="0020078A"/>
    <w:rsid w:val="00205A7B"/>
    <w:rsid w:val="00224766"/>
    <w:rsid w:val="00225E05"/>
    <w:rsid w:val="00231550"/>
    <w:rsid w:val="002340A5"/>
    <w:rsid w:val="0024221B"/>
    <w:rsid w:val="00246E67"/>
    <w:rsid w:val="002555F0"/>
    <w:rsid w:val="00260FA0"/>
    <w:rsid w:val="00264803"/>
    <w:rsid w:val="00276855"/>
    <w:rsid w:val="0029095D"/>
    <w:rsid w:val="002A5E8F"/>
    <w:rsid w:val="002B6A04"/>
    <w:rsid w:val="002B7E23"/>
    <w:rsid w:val="002C26D4"/>
    <w:rsid w:val="002C453A"/>
    <w:rsid w:val="002D2A59"/>
    <w:rsid w:val="002D4384"/>
    <w:rsid w:val="002E0299"/>
    <w:rsid w:val="003075F8"/>
    <w:rsid w:val="0033373F"/>
    <w:rsid w:val="00345B7B"/>
    <w:rsid w:val="00350D0B"/>
    <w:rsid w:val="0037318E"/>
    <w:rsid w:val="003A1052"/>
    <w:rsid w:val="003B3E6A"/>
    <w:rsid w:val="003B5F55"/>
    <w:rsid w:val="003C3D6F"/>
    <w:rsid w:val="003C4565"/>
    <w:rsid w:val="003D77F8"/>
    <w:rsid w:val="003F0FC7"/>
    <w:rsid w:val="003F65AE"/>
    <w:rsid w:val="003F73B3"/>
    <w:rsid w:val="00404422"/>
    <w:rsid w:val="004076E3"/>
    <w:rsid w:val="004164B5"/>
    <w:rsid w:val="00420640"/>
    <w:rsid w:val="004239D3"/>
    <w:rsid w:val="00424126"/>
    <w:rsid w:val="00441B8D"/>
    <w:rsid w:val="004442DD"/>
    <w:rsid w:val="00444E3D"/>
    <w:rsid w:val="00462230"/>
    <w:rsid w:val="004747A5"/>
    <w:rsid w:val="0048204A"/>
    <w:rsid w:val="00482904"/>
    <w:rsid w:val="00485117"/>
    <w:rsid w:val="00486ED6"/>
    <w:rsid w:val="00494CB9"/>
    <w:rsid w:val="00494E72"/>
    <w:rsid w:val="004A1558"/>
    <w:rsid w:val="004A1C69"/>
    <w:rsid w:val="004A5E38"/>
    <w:rsid w:val="004B3F33"/>
    <w:rsid w:val="004D088F"/>
    <w:rsid w:val="004E2013"/>
    <w:rsid w:val="004F1D17"/>
    <w:rsid w:val="004F6BD4"/>
    <w:rsid w:val="0051062A"/>
    <w:rsid w:val="00512446"/>
    <w:rsid w:val="0052405D"/>
    <w:rsid w:val="00531847"/>
    <w:rsid w:val="005328A0"/>
    <w:rsid w:val="005418DC"/>
    <w:rsid w:val="005429A5"/>
    <w:rsid w:val="0056707B"/>
    <w:rsid w:val="005731C6"/>
    <w:rsid w:val="005741BC"/>
    <w:rsid w:val="00577E00"/>
    <w:rsid w:val="005B251B"/>
    <w:rsid w:val="005B5134"/>
    <w:rsid w:val="005C0E61"/>
    <w:rsid w:val="005D30F5"/>
    <w:rsid w:val="005E6FA9"/>
    <w:rsid w:val="005E72B3"/>
    <w:rsid w:val="00603708"/>
    <w:rsid w:val="00615969"/>
    <w:rsid w:val="00615C62"/>
    <w:rsid w:val="00624F4D"/>
    <w:rsid w:val="006300AC"/>
    <w:rsid w:val="00637606"/>
    <w:rsid w:val="0065726F"/>
    <w:rsid w:val="00673E86"/>
    <w:rsid w:val="0069512C"/>
    <w:rsid w:val="006B6943"/>
    <w:rsid w:val="006D00C4"/>
    <w:rsid w:val="006D0A2C"/>
    <w:rsid w:val="006D65B9"/>
    <w:rsid w:val="006E32B6"/>
    <w:rsid w:val="006E7C6D"/>
    <w:rsid w:val="00700F7F"/>
    <w:rsid w:val="007127CD"/>
    <w:rsid w:val="00717AD6"/>
    <w:rsid w:val="00720DAC"/>
    <w:rsid w:val="00721386"/>
    <w:rsid w:val="0072305E"/>
    <w:rsid w:val="00727C3F"/>
    <w:rsid w:val="007461C5"/>
    <w:rsid w:val="00746652"/>
    <w:rsid w:val="007556CE"/>
    <w:rsid w:val="007622D1"/>
    <w:rsid w:val="00767CE2"/>
    <w:rsid w:val="00776BFA"/>
    <w:rsid w:val="00781A5C"/>
    <w:rsid w:val="00787D0B"/>
    <w:rsid w:val="00790DEA"/>
    <w:rsid w:val="00797B60"/>
    <w:rsid w:val="007B5204"/>
    <w:rsid w:val="007B719A"/>
    <w:rsid w:val="007C7041"/>
    <w:rsid w:val="007D323B"/>
    <w:rsid w:val="007D61D8"/>
    <w:rsid w:val="007F0944"/>
    <w:rsid w:val="00812922"/>
    <w:rsid w:val="00820475"/>
    <w:rsid w:val="0084311B"/>
    <w:rsid w:val="00860F1C"/>
    <w:rsid w:val="00861542"/>
    <w:rsid w:val="00861D23"/>
    <w:rsid w:val="00861D34"/>
    <w:rsid w:val="00875F83"/>
    <w:rsid w:val="00877B6D"/>
    <w:rsid w:val="00881CF1"/>
    <w:rsid w:val="00883005"/>
    <w:rsid w:val="00883C9D"/>
    <w:rsid w:val="00885BE6"/>
    <w:rsid w:val="00894288"/>
    <w:rsid w:val="008B000B"/>
    <w:rsid w:val="008B271D"/>
    <w:rsid w:val="008B4458"/>
    <w:rsid w:val="008B4ED6"/>
    <w:rsid w:val="008B68A7"/>
    <w:rsid w:val="008C046A"/>
    <w:rsid w:val="008C4D65"/>
    <w:rsid w:val="008D10B2"/>
    <w:rsid w:val="008D2F18"/>
    <w:rsid w:val="008D416E"/>
    <w:rsid w:val="008E339B"/>
    <w:rsid w:val="008F132D"/>
    <w:rsid w:val="008F1F7A"/>
    <w:rsid w:val="008F658A"/>
    <w:rsid w:val="008F7F2D"/>
    <w:rsid w:val="00906072"/>
    <w:rsid w:val="00917DE3"/>
    <w:rsid w:val="009401F5"/>
    <w:rsid w:val="00962D4A"/>
    <w:rsid w:val="00976F9E"/>
    <w:rsid w:val="009857C1"/>
    <w:rsid w:val="009A2720"/>
    <w:rsid w:val="009B3902"/>
    <w:rsid w:val="009B62CF"/>
    <w:rsid w:val="009C0C8A"/>
    <w:rsid w:val="009C5F25"/>
    <w:rsid w:val="009D4E0A"/>
    <w:rsid w:val="009E085B"/>
    <w:rsid w:val="009E0A60"/>
    <w:rsid w:val="009F7F4E"/>
    <w:rsid w:val="00A078D6"/>
    <w:rsid w:val="00A10E47"/>
    <w:rsid w:val="00A12EC4"/>
    <w:rsid w:val="00A222D1"/>
    <w:rsid w:val="00A251F8"/>
    <w:rsid w:val="00A25FCC"/>
    <w:rsid w:val="00A40DAC"/>
    <w:rsid w:val="00A53BBE"/>
    <w:rsid w:val="00A65C38"/>
    <w:rsid w:val="00A73D36"/>
    <w:rsid w:val="00A818CB"/>
    <w:rsid w:val="00A900E5"/>
    <w:rsid w:val="00A92E41"/>
    <w:rsid w:val="00A97B4F"/>
    <w:rsid w:val="00AA289D"/>
    <w:rsid w:val="00AB52B4"/>
    <w:rsid w:val="00AD16E7"/>
    <w:rsid w:val="00AD49C9"/>
    <w:rsid w:val="00AD51FE"/>
    <w:rsid w:val="00AD774D"/>
    <w:rsid w:val="00AE3CC7"/>
    <w:rsid w:val="00AF3A2B"/>
    <w:rsid w:val="00AF40C3"/>
    <w:rsid w:val="00AF598F"/>
    <w:rsid w:val="00B17715"/>
    <w:rsid w:val="00B22DA3"/>
    <w:rsid w:val="00B24E4A"/>
    <w:rsid w:val="00B266CF"/>
    <w:rsid w:val="00B315D7"/>
    <w:rsid w:val="00B3620D"/>
    <w:rsid w:val="00B41D62"/>
    <w:rsid w:val="00B448D1"/>
    <w:rsid w:val="00B50CCA"/>
    <w:rsid w:val="00B62948"/>
    <w:rsid w:val="00B751EF"/>
    <w:rsid w:val="00B84907"/>
    <w:rsid w:val="00BA17E8"/>
    <w:rsid w:val="00BA4FC9"/>
    <w:rsid w:val="00BB4D10"/>
    <w:rsid w:val="00BB656E"/>
    <w:rsid w:val="00BC63C7"/>
    <w:rsid w:val="00BF1D12"/>
    <w:rsid w:val="00C011F5"/>
    <w:rsid w:val="00C03F50"/>
    <w:rsid w:val="00C10BA4"/>
    <w:rsid w:val="00C506A9"/>
    <w:rsid w:val="00C521B8"/>
    <w:rsid w:val="00C55C51"/>
    <w:rsid w:val="00C6098C"/>
    <w:rsid w:val="00C960E0"/>
    <w:rsid w:val="00CB4153"/>
    <w:rsid w:val="00CB467C"/>
    <w:rsid w:val="00CC445F"/>
    <w:rsid w:val="00CE3648"/>
    <w:rsid w:val="00D05AE7"/>
    <w:rsid w:val="00D0633F"/>
    <w:rsid w:val="00D0673D"/>
    <w:rsid w:val="00D21CFB"/>
    <w:rsid w:val="00D2483E"/>
    <w:rsid w:val="00D30D0C"/>
    <w:rsid w:val="00D35AAB"/>
    <w:rsid w:val="00D57028"/>
    <w:rsid w:val="00D62F08"/>
    <w:rsid w:val="00D6663E"/>
    <w:rsid w:val="00D76D06"/>
    <w:rsid w:val="00D871DA"/>
    <w:rsid w:val="00DC039E"/>
    <w:rsid w:val="00DD5CA0"/>
    <w:rsid w:val="00DD630A"/>
    <w:rsid w:val="00DE0B4E"/>
    <w:rsid w:val="00DE7BC0"/>
    <w:rsid w:val="00DF1331"/>
    <w:rsid w:val="00DF540F"/>
    <w:rsid w:val="00E04305"/>
    <w:rsid w:val="00E07F4C"/>
    <w:rsid w:val="00E11548"/>
    <w:rsid w:val="00E1482F"/>
    <w:rsid w:val="00E2012B"/>
    <w:rsid w:val="00E207BD"/>
    <w:rsid w:val="00E20EED"/>
    <w:rsid w:val="00E37A88"/>
    <w:rsid w:val="00E647D7"/>
    <w:rsid w:val="00E8218C"/>
    <w:rsid w:val="00E93B98"/>
    <w:rsid w:val="00E97516"/>
    <w:rsid w:val="00EA0C31"/>
    <w:rsid w:val="00EB7990"/>
    <w:rsid w:val="00ED6AC8"/>
    <w:rsid w:val="00F07018"/>
    <w:rsid w:val="00F2118A"/>
    <w:rsid w:val="00F229D8"/>
    <w:rsid w:val="00F31964"/>
    <w:rsid w:val="00F31EF0"/>
    <w:rsid w:val="00F3363A"/>
    <w:rsid w:val="00F37BEA"/>
    <w:rsid w:val="00F41385"/>
    <w:rsid w:val="00F63502"/>
    <w:rsid w:val="00F71E11"/>
    <w:rsid w:val="00F77A62"/>
    <w:rsid w:val="00F80280"/>
    <w:rsid w:val="00F82F46"/>
    <w:rsid w:val="00F95091"/>
    <w:rsid w:val="00FA0D7B"/>
    <w:rsid w:val="00FA505B"/>
    <w:rsid w:val="00FB048F"/>
    <w:rsid w:val="00FB54B4"/>
    <w:rsid w:val="00FD0B63"/>
    <w:rsid w:val="00FE6C5E"/>
    <w:rsid w:val="00FF175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DB96B"/>
  <w15:docId w15:val="{4AB28B46-E93A-4C9A-98B9-30B370F4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47"/>
    <w:rPr>
      <w:sz w:val="24"/>
      <w:szCs w:val="24"/>
    </w:rPr>
  </w:style>
  <w:style w:type="paragraph" w:styleId="Heading3">
    <w:name w:val="heading 3"/>
    <w:basedOn w:val="Normal"/>
    <w:next w:val="Normal"/>
    <w:link w:val="Heading3Char"/>
    <w:qFormat/>
    <w:rsid w:val="009B3902"/>
    <w:pPr>
      <w:keepNext/>
      <w:jc w:val="center"/>
      <w:outlineLvl w:val="2"/>
    </w:pPr>
    <w:rPr>
      <w:rFonts w:ascii="Times" w:hAnsi="Times"/>
      <w:b/>
      <w:sz w:val="22"/>
      <w:szCs w:val="20"/>
    </w:rPr>
  </w:style>
  <w:style w:type="paragraph" w:styleId="Heading4">
    <w:name w:val="heading 4"/>
    <w:basedOn w:val="Normal"/>
    <w:next w:val="Normal"/>
    <w:link w:val="Heading4Char"/>
    <w:qFormat/>
    <w:rsid w:val="009B3902"/>
    <w:pPr>
      <w:keepNext/>
      <w:spacing w:line="360" w:lineRule="auto"/>
      <w:ind w:left="1440" w:hanging="1440"/>
      <w:jc w:val="center"/>
      <w:outlineLvl w:val="3"/>
    </w:pPr>
    <w:rPr>
      <w:rFonts w:ascii="Times" w:hAnsi="Times"/>
      <w:b/>
      <w:sz w:val="22"/>
      <w:szCs w:val="20"/>
    </w:rPr>
  </w:style>
  <w:style w:type="paragraph" w:styleId="Heading5">
    <w:name w:val="heading 5"/>
    <w:basedOn w:val="Normal"/>
    <w:next w:val="Normal"/>
    <w:link w:val="Heading5Char"/>
    <w:qFormat/>
    <w:rsid w:val="009B3902"/>
    <w:pPr>
      <w:keepNext/>
      <w:spacing w:line="360" w:lineRule="auto"/>
      <w:outlineLvl w:val="4"/>
    </w:pPr>
    <w:rPr>
      <w:rFonts w:ascii="Times" w:hAnsi="Times"/>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D4A"/>
    <w:pPr>
      <w:tabs>
        <w:tab w:val="center" w:pos="4680"/>
        <w:tab w:val="right" w:pos="9360"/>
      </w:tabs>
    </w:pPr>
  </w:style>
  <w:style w:type="character" w:customStyle="1" w:styleId="HeaderChar">
    <w:name w:val="Header Char"/>
    <w:link w:val="Header"/>
    <w:uiPriority w:val="99"/>
    <w:rsid w:val="00962D4A"/>
    <w:rPr>
      <w:sz w:val="24"/>
      <w:szCs w:val="24"/>
    </w:rPr>
  </w:style>
  <w:style w:type="paragraph" w:styleId="Footer">
    <w:name w:val="footer"/>
    <w:basedOn w:val="Normal"/>
    <w:link w:val="FooterChar"/>
    <w:rsid w:val="00962D4A"/>
    <w:pPr>
      <w:tabs>
        <w:tab w:val="center" w:pos="4680"/>
        <w:tab w:val="right" w:pos="9360"/>
      </w:tabs>
    </w:pPr>
  </w:style>
  <w:style w:type="character" w:customStyle="1" w:styleId="FooterChar">
    <w:name w:val="Footer Char"/>
    <w:link w:val="Footer"/>
    <w:uiPriority w:val="99"/>
    <w:rsid w:val="00962D4A"/>
    <w:rPr>
      <w:sz w:val="24"/>
      <w:szCs w:val="24"/>
    </w:rPr>
  </w:style>
  <w:style w:type="paragraph" w:styleId="BalloonText">
    <w:name w:val="Balloon Text"/>
    <w:basedOn w:val="Normal"/>
    <w:link w:val="BalloonTextChar"/>
    <w:rsid w:val="00962D4A"/>
    <w:rPr>
      <w:rFonts w:ascii="Tahoma" w:hAnsi="Tahoma" w:cs="Tahoma"/>
      <w:sz w:val="16"/>
      <w:szCs w:val="16"/>
    </w:rPr>
  </w:style>
  <w:style w:type="character" w:customStyle="1" w:styleId="BalloonTextChar">
    <w:name w:val="Balloon Text Char"/>
    <w:link w:val="BalloonText"/>
    <w:rsid w:val="00962D4A"/>
    <w:rPr>
      <w:rFonts w:ascii="Tahoma" w:hAnsi="Tahoma" w:cs="Tahoma"/>
      <w:sz w:val="16"/>
      <w:szCs w:val="16"/>
    </w:rPr>
  </w:style>
  <w:style w:type="character" w:styleId="Hyperlink">
    <w:name w:val="Hyperlink"/>
    <w:rsid w:val="005731C6"/>
    <w:rPr>
      <w:color w:val="0000FF"/>
      <w:u w:val="single"/>
    </w:rPr>
  </w:style>
  <w:style w:type="paragraph" w:styleId="NormalWeb">
    <w:name w:val="Normal (Web)"/>
    <w:basedOn w:val="Normal"/>
    <w:uiPriority w:val="99"/>
    <w:unhideWhenUsed/>
    <w:rsid w:val="0072305E"/>
    <w:pPr>
      <w:spacing w:before="100" w:beforeAutospacing="1" w:after="100" w:afterAutospacing="1"/>
    </w:pPr>
  </w:style>
  <w:style w:type="character" w:styleId="Strong">
    <w:name w:val="Strong"/>
    <w:uiPriority w:val="22"/>
    <w:qFormat/>
    <w:rsid w:val="0072305E"/>
    <w:rPr>
      <w:b/>
      <w:bCs/>
    </w:rPr>
  </w:style>
  <w:style w:type="character" w:customStyle="1" w:styleId="Heading3Char">
    <w:name w:val="Heading 3 Char"/>
    <w:link w:val="Heading3"/>
    <w:rsid w:val="009B3902"/>
    <w:rPr>
      <w:rFonts w:ascii="Times" w:hAnsi="Times"/>
      <w:b/>
      <w:sz w:val="22"/>
    </w:rPr>
  </w:style>
  <w:style w:type="character" w:customStyle="1" w:styleId="Heading4Char">
    <w:name w:val="Heading 4 Char"/>
    <w:link w:val="Heading4"/>
    <w:rsid w:val="009B3902"/>
    <w:rPr>
      <w:rFonts w:ascii="Times" w:hAnsi="Times"/>
      <w:b/>
      <w:sz w:val="22"/>
    </w:rPr>
  </w:style>
  <w:style w:type="character" w:customStyle="1" w:styleId="Heading5Char">
    <w:name w:val="Heading 5 Char"/>
    <w:link w:val="Heading5"/>
    <w:rsid w:val="009B3902"/>
    <w:rPr>
      <w:rFonts w:ascii="Times" w:hAnsi="Times"/>
      <w:b/>
      <w:sz w:val="16"/>
    </w:rPr>
  </w:style>
  <w:style w:type="paragraph" w:styleId="Title">
    <w:name w:val="Title"/>
    <w:basedOn w:val="Normal"/>
    <w:link w:val="TitleChar"/>
    <w:uiPriority w:val="99"/>
    <w:qFormat/>
    <w:rsid w:val="0029095D"/>
    <w:pPr>
      <w:jc w:val="center"/>
    </w:pPr>
    <w:rPr>
      <w:rFonts w:ascii="Arial" w:eastAsia="Calibri" w:hAnsi="Arial" w:cs="Arial"/>
      <w:b/>
      <w:bCs/>
      <w:sz w:val="22"/>
      <w:szCs w:val="22"/>
    </w:rPr>
  </w:style>
  <w:style w:type="character" w:customStyle="1" w:styleId="TitleChar">
    <w:name w:val="Title Char"/>
    <w:link w:val="Title"/>
    <w:uiPriority w:val="99"/>
    <w:rsid w:val="0029095D"/>
    <w:rPr>
      <w:rFonts w:ascii="Arial" w:eastAsia="Calibri" w:hAnsi="Arial" w:cs="Arial"/>
      <w:b/>
      <w:bCs/>
      <w:sz w:val="22"/>
      <w:szCs w:val="22"/>
    </w:rPr>
  </w:style>
  <w:style w:type="paragraph" w:styleId="BodyText">
    <w:name w:val="Body Text"/>
    <w:basedOn w:val="Normal"/>
    <w:link w:val="BodyTextChar"/>
    <w:uiPriority w:val="99"/>
    <w:unhideWhenUsed/>
    <w:rsid w:val="0029095D"/>
    <w:pPr>
      <w:jc w:val="both"/>
    </w:pPr>
    <w:rPr>
      <w:rFonts w:ascii="Arial" w:eastAsia="Calibri" w:hAnsi="Arial" w:cs="Arial"/>
      <w:sz w:val="22"/>
      <w:szCs w:val="22"/>
    </w:rPr>
  </w:style>
  <w:style w:type="character" w:customStyle="1" w:styleId="BodyTextChar">
    <w:name w:val="Body Text Char"/>
    <w:link w:val="BodyText"/>
    <w:uiPriority w:val="99"/>
    <w:rsid w:val="0029095D"/>
    <w:rPr>
      <w:rFonts w:ascii="Arial" w:eastAsia="Calibri" w:hAnsi="Arial" w:cs="Arial"/>
      <w:sz w:val="22"/>
      <w:szCs w:val="22"/>
    </w:rPr>
  </w:style>
  <w:style w:type="paragraph" w:customStyle="1" w:styleId="Default">
    <w:name w:val="Default"/>
    <w:rsid w:val="00D2483E"/>
    <w:pPr>
      <w:autoSpaceDE w:val="0"/>
      <w:autoSpaceDN w:val="0"/>
      <w:adjustRightInd w:val="0"/>
    </w:pPr>
    <w:rPr>
      <w:rFonts w:ascii="Tahoma" w:hAnsi="Tahoma" w:cs="Tahoma"/>
      <w:color w:val="000000"/>
      <w:sz w:val="24"/>
      <w:szCs w:val="24"/>
    </w:rPr>
  </w:style>
  <w:style w:type="character" w:styleId="PlaceholderText">
    <w:name w:val="Placeholder Text"/>
    <w:basedOn w:val="DefaultParagraphFont"/>
    <w:uiPriority w:val="99"/>
    <w:semiHidden/>
    <w:rsid w:val="007C7041"/>
    <w:rPr>
      <w:color w:val="808080"/>
    </w:rPr>
  </w:style>
  <w:style w:type="paragraph" w:styleId="ListParagraph">
    <w:name w:val="List Paragraph"/>
    <w:basedOn w:val="Normal"/>
    <w:uiPriority w:val="34"/>
    <w:qFormat/>
    <w:rsid w:val="00462230"/>
    <w:pPr>
      <w:spacing w:after="160" w:line="259" w:lineRule="auto"/>
      <w:ind w:left="720"/>
      <w:contextualSpacing/>
    </w:pPr>
    <w:rPr>
      <w:rFonts w:asciiTheme="minorHAnsi" w:eastAsiaTheme="minorEastAsia" w:hAnsiTheme="minorHAnsi" w:cstheme="minorBidi"/>
      <w:sz w:val="22"/>
      <w:szCs w:val="22"/>
    </w:rPr>
  </w:style>
  <w:style w:type="paragraph" w:styleId="EndnoteText">
    <w:name w:val="endnote text"/>
    <w:basedOn w:val="Normal"/>
    <w:link w:val="EndnoteTextChar"/>
    <w:semiHidden/>
    <w:unhideWhenUsed/>
    <w:rsid w:val="000425B9"/>
    <w:rPr>
      <w:sz w:val="20"/>
      <w:szCs w:val="20"/>
    </w:rPr>
  </w:style>
  <w:style w:type="character" w:customStyle="1" w:styleId="EndnoteTextChar">
    <w:name w:val="Endnote Text Char"/>
    <w:basedOn w:val="DefaultParagraphFont"/>
    <w:link w:val="EndnoteText"/>
    <w:semiHidden/>
    <w:rsid w:val="000425B9"/>
  </w:style>
  <w:style w:type="character" w:styleId="EndnoteReference">
    <w:name w:val="endnote reference"/>
    <w:basedOn w:val="DefaultParagraphFont"/>
    <w:semiHidden/>
    <w:unhideWhenUsed/>
    <w:rsid w:val="00042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03595">
      <w:bodyDiv w:val="1"/>
      <w:marLeft w:val="0"/>
      <w:marRight w:val="0"/>
      <w:marTop w:val="0"/>
      <w:marBottom w:val="0"/>
      <w:divBdr>
        <w:top w:val="none" w:sz="0" w:space="0" w:color="auto"/>
        <w:left w:val="none" w:sz="0" w:space="0" w:color="auto"/>
        <w:bottom w:val="none" w:sz="0" w:space="0" w:color="auto"/>
        <w:right w:val="none" w:sz="0" w:space="0" w:color="auto"/>
      </w:divBdr>
      <w:divsChild>
        <w:div w:id="408843471">
          <w:marLeft w:val="0"/>
          <w:marRight w:val="0"/>
          <w:marTop w:val="0"/>
          <w:marBottom w:val="0"/>
          <w:divBdr>
            <w:top w:val="none" w:sz="0" w:space="0" w:color="auto"/>
            <w:left w:val="none" w:sz="0" w:space="0" w:color="auto"/>
            <w:bottom w:val="none" w:sz="0" w:space="0" w:color="auto"/>
            <w:right w:val="none" w:sz="0" w:space="0" w:color="auto"/>
          </w:divBdr>
          <w:divsChild>
            <w:div w:id="1099831075">
              <w:marLeft w:val="0"/>
              <w:marRight w:val="0"/>
              <w:marTop w:val="0"/>
              <w:marBottom w:val="0"/>
              <w:divBdr>
                <w:top w:val="none" w:sz="0" w:space="0" w:color="auto"/>
                <w:left w:val="none" w:sz="0" w:space="0" w:color="auto"/>
                <w:bottom w:val="none" w:sz="0" w:space="0" w:color="auto"/>
                <w:right w:val="none" w:sz="0" w:space="0" w:color="auto"/>
              </w:divBdr>
              <w:divsChild>
                <w:div w:id="1690183100">
                  <w:marLeft w:val="0"/>
                  <w:marRight w:val="0"/>
                  <w:marTop w:val="0"/>
                  <w:marBottom w:val="0"/>
                  <w:divBdr>
                    <w:top w:val="none" w:sz="0" w:space="0" w:color="auto"/>
                    <w:left w:val="none" w:sz="0" w:space="0" w:color="auto"/>
                    <w:bottom w:val="none" w:sz="0" w:space="0" w:color="auto"/>
                    <w:right w:val="none" w:sz="0" w:space="0" w:color="auto"/>
                  </w:divBdr>
                  <w:divsChild>
                    <w:div w:id="1606578470">
                      <w:marLeft w:val="0"/>
                      <w:marRight w:val="0"/>
                      <w:marTop w:val="0"/>
                      <w:marBottom w:val="0"/>
                      <w:divBdr>
                        <w:top w:val="none" w:sz="0" w:space="0" w:color="auto"/>
                        <w:left w:val="none" w:sz="0" w:space="0" w:color="auto"/>
                        <w:bottom w:val="none" w:sz="0" w:space="0" w:color="auto"/>
                        <w:right w:val="none" w:sz="0" w:space="0" w:color="auto"/>
                      </w:divBdr>
                      <w:divsChild>
                        <w:div w:id="2094278044">
                          <w:marLeft w:val="0"/>
                          <w:marRight w:val="0"/>
                          <w:marTop w:val="0"/>
                          <w:marBottom w:val="0"/>
                          <w:divBdr>
                            <w:top w:val="none" w:sz="0" w:space="0" w:color="auto"/>
                            <w:left w:val="none" w:sz="0" w:space="0" w:color="auto"/>
                            <w:bottom w:val="none" w:sz="0" w:space="0" w:color="auto"/>
                            <w:right w:val="none" w:sz="0" w:space="0" w:color="auto"/>
                          </w:divBdr>
                          <w:divsChild>
                            <w:div w:id="2048026077">
                              <w:marLeft w:val="0"/>
                              <w:marRight w:val="0"/>
                              <w:marTop w:val="0"/>
                              <w:marBottom w:val="0"/>
                              <w:divBdr>
                                <w:top w:val="none" w:sz="0" w:space="0" w:color="auto"/>
                                <w:left w:val="none" w:sz="0" w:space="0" w:color="auto"/>
                                <w:bottom w:val="none" w:sz="0" w:space="0" w:color="auto"/>
                                <w:right w:val="none" w:sz="0" w:space="0" w:color="auto"/>
                              </w:divBdr>
                              <w:divsChild>
                                <w:div w:id="19255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outlook-data-detector://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utlook-data-detector://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4FE23D593634395238BCAE93AC603" ma:contentTypeVersion="0" ma:contentTypeDescription="Create a new document." ma:contentTypeScope="" ma:versionID="8b38cf73560cfe6c39ebe46fe11ca0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39B8-8546-43F1-A089-E54E69D63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41805-6175-4B43-8430-800A459D5F39}">
  <ds:schemaRefs>
    <ds:schemaRef ds:uri="http://schemas.microsoft.com/sharepoint/v3/contenttype/forms"/>
  </ds:schemaRefs>
</ds:datastoreItem>
</file>

<file path=customXml/itemProps3.xml><?xml version="1.0" encoding="utf-8"?>
<ds:datastoreItem xmlns:ds="http://schemas.openxmlformats.org/officeDocument/2006/customXml" ds:itemID="{45CFF30D-E1E8-4D39-9130-BB6A1DEA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D32FEF-5D37-489C-8AF1-5BFC4C07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dc:creator>
  <cp:lastModifiedBy>David Brower</cp:lastModifiedBy>
  <cp:revision>4</cp:revision>
  <cp:lastPrinted>2017-04-27T15:39:00Z</cp:lastPrinted>
  <dcterms:created xsi:type="dcterms:W3CDTF">2017-06-14T18:19:00Z</dcterms:created>
  <dcterms:modified xsi:type="dcterms:W3CDTF">2017-06-16T17:04:00Z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-1242503512</vt:i4>
  </property>
</Properties>
</file>