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BD" w:rsidRPr="00286DBD" w:rsidRDefault="00286DBD" w:rsidP="00286DBD">
      <w:pPr>
        <w:jc w:val="center"/>
        <w:rPr>
          <w:rFonts w:ascii="Arial Narrow" w:hAnsi="Arial Narrow" w:cs="Arial"/>
          <w:color w:val="FF0000"/>
          <w:sz w:val="32"/>
          <w:szCs w:val="32"/>
        </w:rPr>
      </w:pPr>
      <w:r w:rsidRPr="00286DBD">
        <w:rPr>
          <w:rFonts w:ascii="Arial Narrow" w:hAnsi="Arial Narrow" w:cs="Arial"/>
          <w:color w:val="FF0000"/>
          <w:sz w:val="32"/>
          <w:szCs w:val="32"/>
        </w:rPr>
        <w:t>General VEBA Information</w:t>
      </w:r>
    </w:p>
    <w:p w:rsidR="00286DBD" w:rsidRDefault="00286DBD" w:rsidP="0004153A">
      <w:pPr>
        <w:rPr>
          <w:rFonts w:ascii="Arial Narrow" w:hAnsi="Arial Narrow" w:cs="Arial"/>
          <w:color w:val="FF0000"/>
          <w:szCs w:val="18"/>
        </w:rPr>
      </w:pPr>
    </w:p>
    <w:p w:rsidR="00286DBD" w:rsidRDefault="00286DBD" w:rsidP="0004153A">
      <w:pPr>
        <w:rPr>
          <w:rFonts w:ascii="Arial Narrow" w:hAnsi="Arial Narrow" w:cs="Arial"/>
          <w:color w:val="FF0000"/>
          <w:szCs w:val="18"/>
        </w:rPr>
      </w:pPr>
    </w:p>
    <w:p w:rsidR="005A023B" w:rsidRDefault="00DF29F3" w:rsidP="0004153A">
      <w:pPr>
        <w:rPr>
          <w:rFonts w:ascii="Arial Narrow" w:hAnsi="Arial Narrow" w:cs="Arial"/>
          <w:bCs/>
          <w:szCs w:val="18"/>
        </w:rPr>
      </w:pPr>
      <w:r>
        <w:rPr>
          <w:rFonts w:ascii="Arial Narrow" w:hAnsi="Arial Narrow" w:cs="Arial"/>
          <w:b/>
          <w:bCs/>
          <w:szCs w:val="18"/>
        </w:rPr>
        <w:t>VEBA</w:t>
      </w:r>
      <w:r w:rsidR="00F939F8">
        <w:rPr>
          <w:rFonts w:ascii="Arial Narrow" w:hAnsi="Arial Narrow" w:cs="Arial"/>
          <w:b/>
          <w:bCs/>
          <w:szCs w:val="18"/>
        </w:rPr>
        <w:t xml:space="preserve"> (Voluntary Employees’ Benefits </w:t>
      </w:r>
      <w:r w:rsidR="00023969">
        <w:rPr>
          <w:rFonts w:ascii="Arial Narrow" w:hAnsi="Arial Narrow" w:cs="Arial"/>
          <w:b/>
          <w:bCs/>
          <w:szCs w:val="18"/>
        </w:rPr>
        <w:t>Association</w:t>
      </w:r>
      <w:r w:rsidR="00F939F8">
        <w:rPr>
          <w:rFonts w:ascii="Arial Narrow" w:hAnsi="Arial Narrow" w:cs="Arial"/>
          <w:b/>
          <w:bCs/>
          <w:szCs w:val="18"/>
        </w:rPr>
        <w:t>)</w:t>
      </w:r>
      <w:r>
        <w:rPr>
          <w:rFonts w:ascii="Arial Narrow" w:hAnsi="Arial Narrow" w:cs="Arial"/>
          <w:b/>
          <w:bCs/>
          <w:szCs w:val="18"/>
        </w:rPr>
        <w:t xml:space="preserve"> </w:t>
      </w:r>
      <w:r>
        <w:rPr>
          <w:rFonts w:ascii="Arial Narrow" w:hAnsi="Arial Narrow" w:cs="Arial"/>
          <w:bCs/>
          <w:szCs w:val="18"/>
        </w:rPr>
        <w:t xml:space="preserve">is a </w:t>
      </w:r>
      <w:r w:rsidRPr="00F939F8">
        <w:rPr>
          <w:rFonts w:ascii="Arial Narrow" w:hAnsi="Arial Narrow" w:cs="Arial"/>
          <w:bCs/>
          <w:szCs w:val="18"/>
          <w:u w:val="single"/>
        </w:rPr>
        <w:t>pre-tax</w:t>
      </w:r>
      <w:r>
        <w:rPr>
          <w:rFonts w:ascii="Arial Narrow" w:hAnsi="Arial Narrow" w:cs="Arial"/>
          <w:bCs/>
          <w:szCs w:val="18"/>
        </w:rPr>
        <w:t xml:space="preserve"> Health Reimbursement Plan</w:t>
      </w:r>
      <w:r w:rsidR="00F939F8">
        <w:rPr>
          <w:rFonts w:ascii="Arial Narrow" w:hAnsi="Arial Narrow" w:cs="Arial"/>
          <w:bCs/>
          <w:szCs w:val="18"/>
        </w:rPr>
        <w:t xml:space="preserve"> (HRA)</w:t>
      </w:r>
      <w:r>
        <w:rPr>
          <w:rFonts w:ascii="Arial Narrow" w:hAnsi="Arial Narrow" w:cs="Arial"/>
          <w:bCs/>
          <w:szCs w:val="18"/>
        </w:rPr>
        <w:t>, funded through the buy</w:t>
      </w:r>
      <w:r w:rsidR="00F939F8">
        <w:rPr>
          <w:rFonts w:ascii="Arial Narrow" w:hAnsi="Arial Narrow" w:cs="Arial"/>
          <w:bCs/>
          <w:szCs w:val="18"/>
        </w:rPr>
        <w:t>out</w:t>
      </w:r>
      <w:r>
        <w:rPr>
          <w:rFonts w:ascii="Arial Narrow" w:hAnsi="Arial Narrow" w:cs="Arial"/>
          <w:bCs/>
          <w:szCs w:val="18"/>
        </w:rPr>
        <w:t xml:space="preserve"> of accumulated sick leave.  </w:t>
      </w:r>
    </w:p>
    <w:p w:rsidR="00DC45F1" w:rsidRDefault="00DC45F1" w:rsidP="0004153A">
      <w:pPr>
        <w:rPr>
          <w:rFonts w:ascii="Arial Narrow" w:hAnsi="Arial Narrow" w:cs="Arial"/>
          <w:bCs/>
          <w:szCs w:val="18"/>
        </w:rPr>
      </w:pPr>
    </w:p>
    <w:p w:rsidR="00DC45F1" w:rsidRPr="00DC45F1" w:rsidRDefault="00DC45F1" w:rsidP="00DC45F1">
      <w:pPr>
        <w:pStyle w:val="ParaStyle0"/>
        <w:spacing w:line="240" w:lineRule="auto"/>
        <w:rPr>
          <w:rFonts w:ascii="Arial Narrow" w:hAnsi="Arial Narrow"/>
          <w:bCs/>
          <w:sz w:val="24"/>
        </w:rPr>
      </w:pPr>
      <w:r w:rsidRPr="00DC45F1">
        <w:rPr>
          <w:rStyle w:val="CharStyle1"/>
          <w:rFonts w:ascii="Arial Narrow" w:hAnsi="Arial Narrow"/>
          <w:bCs/>
          <w:sz w:val="24"/>
        </w:rPr>
        <w:t>VEBA is a plan by which retirees, and pre-retirement employees with more than 180 days of accumulated leave, may convert ¼ of their accumulated wellness (sick) leave to a tax-free health benefits in their retirement years.  This</w:t>
      </w:r>
      <w:r w:rsidRPr="00DC45F1">
        <w:rPr>
          <w:rStyle w:val="CharStyle2"/>
          <w:rFonts w:ascii="Arial Narrow" w:hAnsi="Arial Narrow"/>
          <w:bCs/>
          <w:sz w:val="24"/>
        </w:rPr>
        <w:t xml:space="preserve"> program will provide reimbursement of medical, dental, and vision expenses.</w:t>
      </w:r>
      <w:r w:rsidRPr="00DC45F1">
        <w:rPr>
          <w:rStyle w:val="CharStyle1"/>
          <w:rFonts w:ascii="Arial Narrow" w:hAnsi="Arial Narrow"/>
          <w:bCs/>
          <w:sz w:val="24"/>
        </w:rPr>
        <w:t xml:space="preserve"> </w:t>
      </w:r>
    </w:p>
    <w:p w:rsidR="00DC45F1" w:rsidRDefault="00DC45F1" w:rsidP="0004153A">
      <w:pPr>
        <w:rPr>
          <w:rFonts w:ascii="Arial Narrow" w:hAnsi="Arial Narrow" w:cs="Arial"/>
          <w:bCs/>
          <w:szCs w:val="18"/>
        </w:rPr>
      </w:pPr>
    </w:p>
    <w:p w:rsidR="00901D6F" w:rsidRDefault="005A023B" w:rsidP="0004153A">
      <w:pPr>
        <w:rPr>
          <w:rFonts w:ascii="Arial Narrow" w:hAnsi="Arial Narrow" w:cs="Arial"/>
          <w:bCs/>
          <w:szCs w:val="18"/>
        </w:rPr>
      </w:pPr>
      <w:r>
        <w:rPr>
          <w:rFonts w:ascii="Arial Narrow" w:hAnsi="Arial Narrow" w:cs="Arial"/>
          <w:bCs/>
          <w:szCs w:val="18"/>
        </w:rPr>
        <w:t>There are 2 funding options and both need to be voted on annually by each bargaining unit</w:t>
      </w:r>
      <w:r w:rsidR="00AB405E">
        <w:rPr>
          <w:rFonts w:ascii="Arial Narrow" w:hAnsi="Arial Narrow" w:cs="Arial"/>
          <w:bCs/>
          <w:szCs w:val="18"/>
        </w:rPr>
        <w:t xml:space="preserve"> in accordance with IRS regulations.</w:t>
      </w:r>
    </w:p>
    <w:p w:rsidR="00DC45F1" w:rsidRDefault="00DC45F1" w:rsidP="0004153A">
      <w:pPr>
        <w:rPr>
          <w:rFonts w:ascii="Arial Narrow" w:hAnsi="Arial Narrow" w:cs="Arial"/>
          <w:bCs/>
          <w:szCs w:val="18"/>
        </w:rPr>
      </w:pPr>
    </w:p>
    <w:p w:rsidR="00901D6F" w:rsidRDefault="00DF29F3" w:rsidP="0004153A">
      <w:pPr>
        <w:rPr>
          <w:rFonts w:ascii="Arial Narrow" w:hAnsi="Arial Narrow" w:cs="Arial"/>
          <w:bCs/>
          <w:szCs w:val="18"/>
        </w:rPr>
      </w:pPr>
      <w:r>
        <w:rPr>
          <w:rFonts w:ascii="Arial Narrow" w:hAnsi="Arial Narrow" w:cs="Arial"/>
          <w:bCs/>
          <w:szCs w:val="18"/>
        </w:rPr>
        <w:t>These monies do not have to be used within a certain time frame (like the Flex Plan) and are invested according to your</w:t>
      </w:r>
      <w:r w:rsidR="005A023B">
        <w:rPr>
          <w:rFonts w:ascii="Arial Narrow" w:hAnsi="Arial Narrow" w:cs="Arial"/>
          <w:bCs/>
          <w:szCs w:val="18"/>
        </w:rPr>
        <w:t xml:space="preserve"> initial</w:t>
      </w:r>
      <w:r>
        <w:rPr>
          <w:rFonts w:ascii="Arial Narrow" w:hAnsi="Arial Narrow" w:cs="Arial"/>
          <w:bCs/>
          <w:szCs w:val="18"/>
        </w:rPr>
        <w:t xml:space="preserve"> sign up election form</w:t>
      </w:r>
      <w:r w:rsidR="00901D6F">
        <w:rPr>
          <w:rFonts w:ascii="Arial Narrow" w:hAnsi="Arial Narrow" w:cs="Arial"/>
          <w:bCs/>
          <w:szCs w:val="18"/>
        </w:rPr>
        <w:t xml:space="preserve"> (which can be changed)</w:t>
      </w:r>
      <w:r>
        <w:rPr>
          <w:rFonts w:ascii="Arial Narrow" w:hAnsi="Arial Narrow" w:cs="Arial"/>
          <w:bCs/>
          <w:szCs w:val="18"/>
        </w:rPr>
        <w:t xml:space="preserve">.  </w:t>
      </w:r>
    </w:p>
    <w:p w:rsidR="00DC45F1" w:rsidRDefault="00DC45F1" w:rsidP="0004153A">
      <w:pPr>
        <w:rPr>
          <w:rFonts w:ascii="Arial Narrow" w:hAnsi="Arial Narrow" w:cs="Arial"/>
          <w:bCs/>
          <w:szCs w:val="18"/>
        </w:rPr>
      </w:pPr>
    </w:p>
    <w:p w:rsidR="005A023B" w:rsidRDefault="005A023B" w:rsidP="0004153A">
      <w:pPr>
        <w:rPr>
          <w:rFonts w:ascii="Arial Narrow" w:hAnsi="Arial Narrow" w:cs="Arial"/>
          <w:bCs/>
          <w:szCs w:val="18"/>
        </w:rPr>
      </w:pPr>
      <w:r>
        <w:rPr>
          <w:rFonts w:ascii="Arial Narrow" w:hAnsi="Arial Narrow" w:cs="Arial"/>
          <w:bCs/>
          <w:szCs w:val="18"/>
        </w:rPr>
        <w:t>Monies can also be used for Dependents, spouse and eligible children, as long as they are listed on your initial sign up form.</w:t>
      </w:r>
    </w:p>
    <w:p w:rsidR="00DC45F1" w:rsidRDefault="00DC45F1" w:rsidP="0004153A">
      <w:pPr>
        <w:rPr>
          <w:rFonts w:ascii="Arial Narrow" w:hAnsi="Arial Narrow" w:cs="Arial"/>
          <w:bCs/>
          <w:szCs w:val="18"/>
        </w:rPr>
      </w:pPr>
    </w:p>
    <w:p w:rsidR="00DC45F1" w:rsidRDefault="00F939F8" w:rsidP="0004153A">
      <w:pPr>
        <w:rPr>
          <w:rFonts w:ascii="Arial Narrow" w:hAnsi="Arial Narrow" w:cs="Arial"/>
          <w:bCs/>
          <w:szCs w:val="18"/>
        </w:rPr>
      </w:pPr>
      <w:r>
        <w:rPr>
          <w:rFonts w:ascii="Arial Narrow" w:hAnsi="Arial Narrow" w:cs="Arial"/>
          <w:bCs/>
          <w:szCs w:val="18"/>
        </w:rPr>
        <w:t xml:space="preserve">The majority of participants save these funds to help offset medical expenses after retirement.  </w:t>
      </w:r>
    </w:p>
    <w:p w:rsidR="00DC45F1" w:rsidRDefault="00DC45F1" w:rsidP="0004153A">
      <w:pPr>
        <w:rPr>
          <w:rFonts w:ascii="Arial Narrow" w:hAnsi="Arial Narrow" w:cs="Arial"/>
          <w:bCs/>
          <w:szCs w:val="18"/>
        </w:rPr>
      </w:pPr>
    </w:p>
    <w:p w:rsidR="00286DBD" w:rsidRPr="00DF29F3" w:rsidRDefault="00901D6F" w:rsidP="0004153A">
      <w:pPr>
        <w:rPr>
          <w:rFonts w:ascii="Arial Narrow" w:hAnsi="Arial Narrow" w:cs="Arial"/>
          <w:bCs/>
          <w:szCs w:val="18"/>
        </w:rPr>
      </w:pPr>
      <w:r>
        <w:rPr>
          <w:rFonts w:ascii="Arial Narrow" w:hAnsi="Arial Narrow" w:cs="Arial"/>
          <w:bCs/>
          <w:szCs w:val="18"/>
        </w:rPr>
        <w:tab/>
      </w:r>
    </w:p>
    <w:p w:rsidR="00286DBD" w:rsidRDefault="00286DBD" w:rsidP="0004153A">
      <w:pPr>
        <w:rPr>
          <w:rFonts w:ascii="Arial Narrow" w:hAnsi="Arial Narrow" w:cs="Arial"/>
          <w:b/>
          <w:bCs/>
          <w:szCs w:val="18"/>
        </w:rPr>
      </w:pPr>
    </w:p>
    <w:p w:rsidR="0004153A" w:rsidRDefault="0004153A" w:rsidP="0004153A">
      <w:pPr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b/>
          <w:bCs/>
          <w:szCs w:val="18"/>
        </w:rPr>
        <w:t>Sick Leave Contributions – Annual:</w:t>
      </w:r>
      <w:r>
        <w:rPr>
          <w:rFonts w:ascii="Arial Narrow" w:hAnsi="Arial Narrow" w:cs="Arial"/>
          <w:szCs w:val="18"/>
        </w:rPr>
        <w:t xml:space="preserve">  Eligibility for contributions on an annual basis is limited to employees who have accumulated 180 days of unused sick leave</w:t>
      </w:r>
      <w:r w:rsidR="00286DBD">
        <w:rPr>
          <w:rFonts w:ascii="Arial Narrow" w:hAnsi="Arial Narrow" w:cs="Arial"/>
          <w:szCs w:val="18"/>
        </w:rPr>
        <w:t xml:space="preserve"> prior to the September front load</w:t>
      </w:r>
      <w:r>
        <w:rPr>
          <w:rFonts w:ascii="Arial Narrow" w:hAnsi="Arial Narrow" w:cs="Arial"/>
          <w:szCs w:val="18"/>
        </w:rPr>
        <w:t xml:space="preserve">.  </w:t>
      </w:r>
      <w:r w:rsidR="001554F0">
        <w:rPr>
          <w:rFonts w:ascii="Arial Narrow" w:hAnsi="Arial Narrow" w:cs="Arial"/>
          <w:szCs w:val="18"/>
        </w:rPr>
        <w:t>When this eligibility is obtained then the buyout, with the monies going into a VEBA account, is mandatory or the eligible hours will be forfeited.</w:t>
      </w:r>
      <w:r w:rsidR="00901D6F">
        <w:rPr>
          <w:rFonts w:ascii="Arial Narrow" w:hAnsi="Arial Narrow" w:cs="Arial"/>
          <w:szCs w:val="18"/>
        </w:rPr>
        <w:t xml:space="preserve">  The annual buyout is based on one year of accrual (front load amount) less anything used in that calendar year, with the remainder cashed out at a 1/4 rate.  Sick leave donations are not considered time used when calculating this but it does affect your overall balance.</w:t>
      </w:r>
    </w:p>
    <w:p w:rsidR="00050DE3" w:rsidRPr="00F029F3" w:rsidRDefault="00050DE3">
      <w:pPr>
        <w:rPr>
          <w:rFonts w:ascii="Arial Narrow" w:hAnsi="Arial Narrow"/>
        </w:rPr>
      </w:pPr>
    </w:p>
    <w:p w:rsidR="0049616D" w:rsidRDefault="00F029F3" w:rsidP="00F029F3">
      <w:pPr>
        <w:ind w:left="720" w:hanging="720"/>
        <w:rPr>
          <w:rFonts w:ascii="Arial Narrow" w:hAnsi="Arial Narrow"/>
        </w:rPr>
      </w:pPr>
      <w:r>
        <w:rPr>
          <w:rFonts w:ascii="Arial Narrow" w:hAnsi="Arial Narrow"/>
        </w:rPr>
        <w:t>*</w:t>
      </w:r>
      <w:r w:rsidR="00784ADB" w:rsidRPr="00F029F3">
        <w:rPr>
          <w:rFonts w:ascii="Arial Narrow" w:hAnsi="Arial Narrow"/>
        </w:rPr>
        <w:t>Note:</w:t>
      </w:r>
      <w:r>
        <w:rPr>
          <w:rFonts w:ascii="Arial Narrow" w:hAnsi="Arial Narrow"/>
        </w:rPr>
        <w:tab/>
      </w:r>
      <w:r w:rsidR="0049616D">
        <w:rPr>
          <w:rFonts w:ascii="Arial Narrow" w:hAnsi="Arial Narrow"/>
          <w:color w:val="212121"/>
          <w:shd w:val="clear" w:color="auto" w:fill="FFFFFF"/>
        </w:rPr>
        <w:t>Teachers (FWEA ) and Office Professionals (FWEA-ESP) qualify for the buyout as cash if they have over 60 days and VEBA, if voted in, is mandatory if over 180 days.</w:t>
      </w:r>
    </w:p>
    <w:p w:rsidR="0049616D" w:rsidRDefault="0049616D" w:rsidP="00F029F3">
      <w:pPr>
        <w:ind w:left="720" w:hanging="720"/>
        <w:rPr>
          <w:rFonts w:ascii="Arial Narrow" w:hAnsi="Arial Narrow"/>
        </w:rPr>
      </w:pPr>
    </w:p>
    <w:p w:rsidR="00286DBD" w:rsidRPr="00F029F3" w:rsidRDefault="00286DBD">
      <w:pPr>
        <w:rPr>
          <w:rFonts w:ascii="Arial Narrow" w:hAnsi="Arial Narrow"/>
        </w:rPr>
      </w:pPr>
    </w:p>
    <w:p w:rsidR="0004153A" w:rsidRDefault="0004153A" w:rsidP="0004153A">
      <w:pPr>
        <w:rPr>
          <w:rFonts w:ascii="Arial Narrow" w:hAnsi="Arial Narrow" w:cs="Arial"/>
          <w:szCs w:val="18"/>
        </w:rPr>
      </w:pPr>
      <w:r>
        <w:rPr>
          <w:rFonts w:ascii="Arial Narrow" w:hAnsi="Arial Narrow" w:cs="Arial"/>
          <w:b/>
          <w:bCs/>
          <w:szCs w:val="18"/>
        </w:rPr>
        <w:t>Sick Leave Contributions – Retirement or Separation from Service:</w:t>
      </w:r>
      <w:r>
        <w:rPr>
          <w:rFonts w:ascii="Arial Narrow" w:hAnsi="Arial Narrow" w:cs="Arial"/>
          <w:szCs w:val="18"/>
        </w:rPr>
        <w:t xml:space="preserve">  Eligibility </w:t>
      </w:r>
      <w:r w:rsidR="00901D6F">
        <w:rPr>
          <w:rFonts w:ascii="Arial Narrow" w:hAnsi="Arial Narrow" w:cs="Arial"/>
          <w:szCs w:val="18"/>
        </w:rPr>
        <w:t xml:space="preserve">for contributions at retirement (actually drawing a state retirement benefit) </w:t>
      </w:r>
      <w:r>
        <w:rPr>
          <w:rFonts w:ascii="Arial Narrow" w:hAnsi="Arial Narrow" w:cs="Arial"/>
          <w:szCs w:val="18"/>
        </w:rPr>
        <w:t xml:space="preserve">or separation from service </w:t>
      </w:r>
      <w:r w:rsidR="00D571B9">
        <w:rPr>
          <w:rFonts w:ascii="Arial Narrow" w:hAnsi="Arial Narrow" w:cs="Arial"/>
          <w:szCs w:val="18"/>
        </w:rPr>
        <w:t xml:space="preserve">(age 55 with 10 years </w:t>
      </w:r>
      <w:r w:rsidR="00D571B9" w:rsidRPr="00D571B9">
        <w:rPr>
          <w:rFonts w:ascii="Arial Narrow" w:hAnsi="Arial Narrow" w:cs="Arial"/>
          <w:i/>
          <w:szCs w:val="18"/>
        </w:rPr>
        <w:t>retirement</w:t>
      </w:r>
      <w:r w:rsidR="00D571B9">
        <w:rPr>
          <w:rFonts w:ascii="Arial Narrow" w:hAnsi="Arial Narrow" w:cs="Arial"/>
          <w:szCs w:val="18"/>
        </w:rPr>
        <w:t xml:space="preserve"> </w:t>
      </w:r>
      <w:r w:rsidR="00D571B9" w:rsidRPr="00D571B9">
        <w:rPr>
          <w:rFonts w:ascii="Arial Narrow" w:hAnsi="Arial Narrow" w:cs="Arial"/>
          <w:i/>
          <w:szCs w:val="18"/>
        </w:rPr>
        <w:t>service credit</w:t>
      </w:r>
      <w:r w:rsidR="00D571B9">
        <w:rPr>
          <w:rFonts w:ascii="Arial Narrow" w:hAnsi="Arial Narrow" w:cs="Arial"/>
          <w:szCs w:val="18"/>
        </w:rPr>
        <w:t xml:space="preserve"> in Plan 3 or 15 years in Plan 2).  If voted in then contributions are mandatory.   </w:t>
      </w:r>
      <w:r w:rsidR="00023969">
        <w:rPr>
          <w:rFonts w:ascii="Arial Narrow" w:hAnsi="Arial Narrow" w:cs="Arial"/>
          <w:szCs w:val="18"/>
        </w:rPr>
        <w:t>The maximum cash out is 180 days at a 1 to 4 ratio.</w:t>
      </w:r>
    </w:p>
    <w:p w:rsidR="00D571B9" w:rsidRDefault="00D571B9"/>
    <w:p w:rsidR="00DF29F3" w:rsidRPr="00286DBD" w:rsidRDefault="00DF29F3" w:rsidP="00DF29F3">
      <w:pPr>
        <w:rPr>
          <w:rFonts w:ascii="Arial Narrow" w:hAnsi="Arial Narrow" w:cs="Arial"/>
          <w:bCs/>
          <w:szCs w:val="18"/>
        </w:rPr>
      </w:pPr>
      <w:r>
        <w:rPr>
          <w:rFonts w:ascii="Arial Narrow" w:hAnsi="Arial Narrow" w:cs="Arial"/>
          <w:bCs/>
          <w:szCs w:val="18"/>
        </w:rPr>
        <w:t>Your sick leave balance on y</w:t>
      </w:r>
      <w:r w:rsidR="005A023B">
        <w:rPr>
          <w:rFonts w:ascii="Arial Narrow" w:hAnsi="Arial Narrow" w:cs="Arial"/>
          <w:bCs/>
          <w:szCs w:val="18"/>
        </w:rPr>
        <w:t>our pay stub is listed in hours;</w:t>
      </w:r>
      <w:r>
        <w:rPr>
          <w:rFonts w:ascii="Arial Narrow" w:hAnsi="Arial Narrow" w:cs="Arial"/>
          <w:bCs/>
          <w:szCs w:val="18"/>
        </w:rPr>
        <w:t xml:space="preserve"> divide by your </w:t>
      </w:r>
      <w:r w:rsidRPr="00286DBD">
        <w:rPr>
          <w:rFonts w:ascii="Arial Narrow" w:hAnsi="Arial Narrow" w:cs="Arial"/>
          <w:bCs/>
          <w:szCs w:val="18"/>
          <w:u w:val="single"/>
        </w:rPr>
        <w:t>current</w:t>
      </w:r>
      <w:r>
        <w:rPr>
          <w:rFonts w:ascii="Arial Narrow" w:hAnsi="Arial Narrow" w:cs="Arial"/>
          <w:bCs/>
          <w:szCs w:val="18"/>
        </w:rPr>
        <w:t xml:space="preserve"> fte based hours (or average weekly hours: hours per week divided by 5) to determine the number of days.</w:t>
      </w:r>
    </w:p>
    <w:p w:rsidR="00DF29F3" w:rsidRDefault="00DF29F3"/>
    <w:p w:rsidR="00DF29F3" w:rsidRDefault="00DF29F3">
      <w:bookmarkStart w:id="0" w:name="_GoBack"/>
      <w:bookmarkEnd w:id="0"/>
    </w:p>
    <w:sectPr w:rsidR="00DF29F3" w:rsidSect="00050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panose1 w:val="020B05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153A"/>
    <w:rsid w:val="00023969"/>
    <w:rsid w:val="0004153A"/>
    <w:rsid w:val="00050DE3"/>
    <w:rsid w:val="001554F0"/>
    <w:rsid w:val="00255607"/>
    <w:rsid w:val="00286DBD"/>
    <w:rsid w:val="00352032"/>
    <w:rsid w:val="0049616D"/>
    <w:rsid w:val="005223F6"/>
    <w:rsid w:val="005A023B"/>
    <w:rsid w:val="00784ADB"/>
    <w:rsid w:val="00901D6F"/>
    <w:rsid w:val="00AB405E"/>
    <w:rsid w:val="00D571B9"/>
    <w:rsid w:val="00DC45F1"/>
    <w:rsid w:val="00DF29F3"/>
    <w:rsid w:val="00E261BC"/>
    <w:rsid w:val="00EB7A1A"/>
    <w:rsid w:val="00F029F3"/>
    <w:rsid w:val="00F9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E666A-B5EF-4E49-A835-E7D37CF7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53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yle0">
    <w:name w:val="Para Style 0"/>
    <w:rsid w:val="00DC45F1"/>
    <w:pPr>
      <w:widowControl w:val="0"/>
      <w:autoSpaceDE w:val="0"/>
      <w:autoSpaceDN w:val="0"/>
      <w:adjustRightInd w:val="0"/>
      <w:spacing w:after="0" w:line="310" w:lineRule="atLeast"/>
    </w:pPr>
    <w:rPr>
      <w:rFonts w:ascii="ZapfHumnst BT" w:eastAsia="Times New Roman" w:hAnsi="ZapfHumnst BT" w:cs="Times New Roman"/>
      <w:color w:val="000000"/>
      <w:kern w:val="2"/>
      <w:sz w:val="21"/>
      <w:szCs w:val="21"/>
    </w:rPr>
  </w:style>
  <w:style w:type="character" w:customStyle="1" w:styleId="CharStyle2">
    <w:name w:val="Char Style 2"/>
    <w:rsid w:val="00DC45F1"/>
    <w:rPr>
      <w:rFonts w:ascii="Arial" w:hAnsi="Arial" w:cs="Arial" w:hint="default"/>
      <w:color w:val="000000"/>
      <w:kern w:val="2"/>
      <w:sz w:val="23"/>
      <w:szCs w:val="23"/>
    </w:rPr>
  </w:style>
  <w:style w:type="character" w:customStyle="1" w:styleId="CharStyle1">
    <w:name w:val="Char Style 1"/>
    <w:rsid w:val="00DC45F1"/>
    <w:rPr>
      <w:rFonts w:ascii="Arial" w:hAnsi="Arial" w:cs="Arial" w:hint="default"/>
      <w:color w:val="000000"/>
      <w:kern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6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Way Public Schools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pjacobso</dc:creator>
  <cp:lastModifiedBy>Tia Hendrix</cp:lastModifiedBy>
  <cp:revision>6</cp:revision>
  <dcterms:created xsi:type="dcterms:W3CDTF">2011-02-28T21:30:00Z</dcterms:created>
  <dcterms:modified xsi:type="dcterms:W3CDTF">2018-03-21T22:34:00Z</dcterms:modified>
</cp:coreProperties>
</file>